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50" w:rsidRPr="00817888" w:rsidRDefault="00BE3C50" w:rsidP="00CC4B12">
      <w:pPr>
        <w:jc w:val="center"/>
        <w:rPr>
          <w:b/>
          <w:spacing w:val="30"/>
          <w:sz w:val="28"/>
          <w:szCs w:val="28"/>
        </w:rPr>
      </w:pPr>
      <w:r w:rsidRPr="00817888">
        <w:rPr>
          <w:b/>
          <w:spacing w:val="30"/>
          <w:sz w:val="28"/>
          <w:szCs w:val="28"/>
        </w:rPr>
        <w:t>РОССИЙСКАЯ ФЕДЕРАЦИЯ</w:t>
      </w:r>
    </w:p>
    <w:p w:rsidR="00BE3C50" w:rsidRPr="00817888" w:rsidRDefault="00BE3C50" w:rsidP="00CC4B12">
      <w:pPr>
        <w:jc w:val="center"/>
        <w:rPr>
          <w:b/>
          <w:spacing w:val="30"/>
          <w:sz w:val="28"/>
          <w:szCs w:val="28"/>
        </w:rPr>
      </w:pPr>
      <w:r w:rsidRPr="00817888">
        <w:rPr>
          <w:b/>
          <w:spacing w:val="30"/>
          <w:sz w:val="28"/>
          <w:szCs w:val="28"/>
        </w:rPr>
        <w:t>ЯМАЛО-НЕНЕЦКИЙ АВТОНОМНЫЙ ОКРУГ</w:t>
      </w:r>
    </w:p>
    <w:p w:rsidR="00BE3C50" w:rsidRPr="00817888" w:rsidRDefault="00BE3C50" w:rsidP="00CC4B12">
      <w:pPr>
        <w:jc w:val="center"/>
        <w:rPr>
          <w:b/>
          <w:sz w:val="28"/>
          <w:szCs w:val="28"/>
        </w:rPr>
      </w:pPr>
    </w:p>
    <w:p w:rsidR="00BE3C50" w:rsidRPr="00817888" w:rsidRDefault="00AF7BE7" w:rsidP="00CC4B12">
      <w:pPr>
        <w:jc w:val="center"/>
        <w:rPr>
          <w:b/>
          <w:spacing w:val="30"/>
          <w:sz w:val="28"/>
          <w:szCs w:val="28"/>
        </w:rPr>
      </w:pPr>
      <w:r>
        <w:rPr>
          <w:b/>
          <w:spacing w:val="3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4pt;margin-top:1.8pt;width:81pt;height:70.9pt;z-index:1">
            <v:imagedata r:id="rId8" o:title="111"/>
            <w10:wrap type="square"/>
          </v:shape>
        </w:pict>
      </w:r>
      <w:r w:rsidR="00BE3C50" w:rsidRPr="00817888">
        <w:rPr>
          <w:b/>
          <w:spacing w:val="30"/>
          <w:sz w:val="28"/>
          <w:szCs w:val="28"/>
        </w:rPr>
        <w:t>МУНИЦИПАЛЬНОЕ УНИТАРНОЕ ПРЕДПРИЯТИЕ</w:t>
      </w:r>
    </w:p>
    <w:p w:rsidR="00BE3C50" w:rsidRPr="00817888" w:rsidRDefault="00BE3C50" w:rsidP="00CC4B12">
      <w:pPr>
        <w:jc w:val="center"/>
        <w:rPr>
          <w:b/>
          <w:spacing w:val="30"/>
          <w:sz w:val="28"/>
          <w:szCs w:val="28"/>
        </w:rPr>
      </w:pPr>
      <w:r w:rsidRPr="00817888">
        <w:rPr>
          <w:b/>
          <w:spacing w:val="30"/>
          <w:sz w:val="28"/>
          <w:szCs w:val="28"/>
        </w:rPr>
        <w:t>УРЕНГОЙСКОЕ ГОРОДСКОЕ ХОЗЯЙСТВО</w:t>
      </w:r>
    </w:p>
    <w:p w:rsidR="00BE3C50" w:rsidRPr="00817888" w:rsidRDefault="00BE3C50" w:rsidP="00CC4B12">
      <w:pPr>
        <w:jc w:val="center"/>
        <w:rPr>
          <w:b/>
          <w:spacing w:val="30"/>
          <w:sz w:val="28"/>
          <w:szCs w:val="28"/>
        </w:rPr>
      </w:pPr>
      <w:r w:rsidRPr="00817888">
        <w:rPr>
          <w:b/>
          <w:spacing w:val="30"/>
          <w:sz w:val="28"/>
          <w:szCs w:val="28"/>
        </w:rPr>
        <w:t>МУНИЦИПАЛЬНОГО ОБРАЗОВАНИЯ</w:t>
      </w:r>
    </w:p>
    <w:p w:rsidR="00BE3C50" w:rsidRPr="00817888" w:rsidRDefault="00BE3C50" w:rsidP="00CC4B12">
      <w:pPr>
        <w:jc w:val="center"/>
        <w:rPr>
          <w:b/>
          <w:spacing w:val="30"/>
          <w:sz w:val="28"/>
          <w:szCs w:val="28"/>
        </w:rPr>
      </w:pPr>
      <w:r w:rsidRPr="00817888">
        <w:rPr>
          <w:b/>
          <w:spacing w:val="30"/>
          <w:sz w:val="28"/>
          <w:szCs w:val="28"/>
        </w:rPr>
        <w:t>город Новый Уренгой</w:t>
      </w:r>
    </w:p>
    <w:p w:rsidR="00BE3C50" w:rsidRDefault="00BE3C50" w:rsidP="00CC4B12"/>
    <w:p w:rsidR="00CC4B12" w:rsidRDefault="00CC4B12" w:rsidP="00CC4B12">
      <w:pPr>
        <w:rPr>
          <w:sz w:val="20"/>
          <w:szCs w:val="20"/>
        </w:rPr>
      </w:pPr>
    </w:p>
    <w:tbl>
      <w:tblPr>
        <w:tblW w:w="0" w:type="auto"/>
        <w:tblBorders>
          <w:bottom w:val="thickThinMediumGap" w:sz="24" w:space="0" w:color="auto"/>
        </w:tblBorders>
        <w:tblLook w:val="04A0"/>
      </w:tblPr>
      <w:tblGrid>
        <w:gridCol w:w="4617"/>
        <w:gridCol w:w="5236"/>
      </w:tblGrid>
      <w:tr w:rsidR="00CC4B12" w:rsidRPr="001F4C8C" w:rsidTr="001F4C8C">
        <w:tc>
          <w:tcPr>
            <w:tcW w:w="4926" w:type="dxa"/>
            <w:tcBorders>
              <w:bottom w:val="thinThickSmallGap" w:sz="24" w:space="0" w:color="auto"/>
            </w:tcBorders>
          </w:tcPr>
          <w:p w:rsidR="00CC4B12" w:rsidRPr="001F4C8C" w:rsidRDefault="00CC4B12" w:rsidP="00CC4B12">
            <w:pPr>
              <w:rPr>
                <w:sz w:val="21"/>
                <w:szCs w:val="21"/>
              </w:rPr>
            </w:pPr>
            <w:r w:rsidRPr="001F4C8C">
              <w:rPr>
                <w:sz w:val="21"/>
                <w:szCs w:val="21"/>
              </w:rPr>
              <w:t>Юр. адрес: 629300, ЯНАО, г. Новый Уренгой</w:t>
            </w:r>
            <w:r w:rsidRPr="001F4C8C">
              <w:rPr>
                <w:sz w:val="21"/>
                <w:szCs w:val="21"/>
              </w:rPr>
              <w:tab/>
            </w:r>
          </w:p>
          <w:p w:rsidR="00CC4B12" w:rsidRPr="001F4C8C" w:rsidRDefault="00CC4B12" w:rsidP="00CC4B12">
            <w:pPr>
              <w:rPr>
                <w:sz w:val="21"/>
                <w:szCs w:val="21"/>
              </w:rPr>
            </w:pPr>
            <w:r w:rsidRPr="001F4C8C">
              <w:rPr>
                <w:sz w:val="21"/>
                <w:szCs w:val="21"/>
              </w:rPr>
              <w:t>ул. 26 Съезда КПСС, д. 10; а/я 693</w:t>
            </w:r>
            <w:r w:rsidRPr="001F4C8C">
              <w:rPr>
                <w:sz w:val="21"/>
                <w:szCs w:val="21"/>
              </w:rPr>
              <w:tab/>
            </w:r>
          </w:p>
          <w:p w:rsidR="00CC4B12" w:rsidRPr="001F4C8C" w:rsidRDefault="00CC4B12" w:rsidP="00CC4B12">
            <w:pPr>
              <w:rPr>
                <w:sz w:val="21"/>
                <w:szCs w:val="21"/>
              </w:rPr>
            </w:pPr>
            <w:r w:rsidRPr="001F4C8C">
              <w:rPr>
                <w:sz w:val="21"/>
                <w:szCs w:val="21"/>
              </w:rPr>
              <w:t>Тел./факс 8 (3494) 94-64-78</w:t>
            </w:r>
            <w:r w:rsidRPr="001F4C8C">
              <w:rPr>
                <w:sz w:val="21"/>
                <w:szCs w:val="21"/>
              </w:rPr>
              <w:tab/>
            </w:r>
            <w:r w:rsidRPr="001F4C8C">
              <w:rPr>
                <w:sz w:val="21"/>
                <w:szCs w:val="21"/>
              </w:rPr>
              <w:tab/>
            </w:r>
            <w:r w:rsidRPr="001F4C8C">
              <w:rPr>
                <w:sz w:val="21"/>
                <w:szCs w:val="21"/>
              </w:rPr>
              <w:tab/>
            </w:r>
          </w:p>
          <w:p w:rsidR="00CC4B12" w:rsidRPr="004B7467" w:rsidRDefault="00CC4B12" w:rsidP="00CC4B12">
            <w:pPr>
              <w:rPr>
                <w:sz w:val="21"/>
                <w:szCs w:val="21"/>
              </w:rPr>
            </w:pPr>
            <w:r w:rsidRPr="001F4C8C">
              <w:rPr>
                <w:sz w:val="21"/>
                <w:szCs w:val="21"/>
                <w:lang w:val="en-US"/>
              </w:rPr>
              <w:t>e</w:t>
            </w:r>
            <w:r w:rsidRPr="004B7467">
              <w:rPr>
                <w:sz w:val="21"/>
                <w:szCs w:val="21"/>
              </w:rPr>
              <w:t>-</w:t>
            </w:r>
            <w:r w:rsidRPr="001F4C8C">
              <w:rPr>
                <w:sz w:val="21"/>
                <w:szCs w:val="21"/>
                <w:lang w:val="en-US"/>
              </w:rPr>
              <w:t>mail</w:t>
            </w:r>
            <w:r w:rsidRPr="004B7467">
              <w:rPr>
                <w:sz w:val="21"/>
                <w:szCs w:val="21"/>
              </w:rPr>
              <w:t xml:space="preserve">: </w:t>
            </w:r>
            <w:hyperlink r:id="rId9" w:history="1">
              <w:r w:rsidRPr="001F4C8C">
                <w:rPr>
                  <w:rStyle w:val="a7"/>
                  <w:color w:val="auto"/>
                  <w:sz w:val="21"/>
                  <w:szCs w:val="21"/>
                  <w:u w:val="none"/>
                  <w:lang w:val="en-US"/>
                </w:rPr>
                <w:t>mup</w:t>
              </w:r>
              <w:r w:rsidRPr="004B7467">
                <w:rPr>
                  <w:rStyle w:val="a7"/>
                  <w:color w:val="auto"/>
                  <w:sz w:val="21"/>
                  <w:szCs w:val="21"/>
                  <w:u w:val="none"/>
                </w:rPr>
                <w:t>_</w:t>
              </w:r>
              <w:r w:rsidRPr="001F4C8C">
                <w:rPr>
                  <w:rStyle w:val="a7"/>
                  <w:color w:val="auto"/>
                  <w:sz w:val="21"/>
                  <w:szCs w:val="21"/>
                  <w:u w:val="none"/>
                  <w:lang w:val="en-US"/>
                </w:rPr>
                <w:t>ugh</w:t>
              </w:r>
              <w:r w:rsidRPr="004B7467">
                <w:rPr>
                  <w:rStyle w:val="a7"/>
                  <w:color w:val="auto"/>
                  <w:sz w:val="21"/>
                  <w:szCs w:val="21"/>
                  <w:u w:val="none"/>
                </w:rPr>
                <w:t>@</w:t>
              </w:r>
              <w:r w:rsidRPr="001F4C8C">
                <w:rPr>
                  <w:rStyle w:val="a7"/>
                  <w:color w:val="auto"/>
                  <w:sz w:val="21"/>
                  <w:szCs w:val="21"/>
                  <w:u w:val="none"/>
                  <w:lang w:val="en-US"/>
                </w:rPr>
                <w:t>inbox</w:t>
              </w:r>
              <w:r w:rsidRPr="004B7467">
                <w:rPr>
                  <w:rStyle w:val="a7"/>
                  <w:color w:val="auto"/>
                  <w:sz w:val="21"/>
                  <w:szCs w:val="21"/>
                  <w:u w:val="none"/>
                </w:rPr>
                <w:t>.</w:t>
              </w:r>
              <w:r w:rsidRPr="001F4C8C">
                <w:rPr>
                  <w:rStyle w:val="a7"/>
                  <w:color w:val="auto"/>
                  <w:sz w:val="21"/>
                  <w:szCs w:val="21"/>
                  <w:u w:val="none"/>
                  <w:lang w:val="en-US"/>
                </w:rPr>
                <w:t>ru</w:t>
              </w:r>
            </w:hyperlink>
            <w:r w:rsidRPr="004B7467">
              <w:rPr>
                <w:sz w:val="21"/>
                <w:szCs w:val="21"/>
              </w:rPr>
              <w:t xml:space="preserve"> </w:t>
            </w:r>
            <w:r w:rsidRPr="004B7467">
              <w:rPr>
                <w:sz w:val="21"/>
                <w:szCs w:val="21"/>
              </w:rPr>
              <w:tab/>
            </w:r>
            <w:r w:rsidRPr="004B7467">
              <w:rPr>
                <w:sz w:val="21"/>
                <w:szCs w:val="21"/>
              </w:rPr>
              <w:tab/>
            </w:r>
            <w:r w:rsidRPr="004B7467">
              <w:rPr>
                <w:sz w:val="21"/>
                <w:szCs w:val="21"/>
              </w:rPr>
              <w:tab/>
            </w:r>
          </w:p>
          <w:p w:rsidR="00CC4B12" w:rsidRPr="001F4C8C" w:rsidRDefault="00CC4B12" w:rsidP="00CC4B12">
            <w:pPr>
              <w:rPr>
                <w:sz w:val="20"/>
                <w:szCs w:val="20"/>
              </w:rPr>
            </w:pPr>
            <w:r w:rsidRPr="001F4C8C">
              <w:rPr>
                <w:sz w:val="21"/>
                <w:szCs w:val="21"/>
              </w:rPr>
              <w:t xml:space="preserve">Сайт: </w:t>
            </w:r>
            <w:hyperlink r:id="rId10" w:history="1">
              <w:r w:rsidRPr="001F4C8C">
                <w:rPr>
                  <w:rStyle w:val="a7"/>
                  <w:color w:val="auto"/>
                  <w:sz w:val="21"/>
                  <w:szCs w:val="21"/>
                  <w:u w:val="none"/>
                </w:rPr>
                <w:t>http://urengorhoz.my1.ru</w:t>
              </w:r>
            </w:hyperlink>
          </w:p>
        </w:tc>
        <w:tc>
          <w:tcPr>
            <w:tcW w:w="5530" w:type="dxa"/>
            <w:tcBorders>
              <w:bottom w:val="thinThickSmallGap" w:sz="24" w:space="0" w:color="auto"/>
            </w:tcBorders>
          </w:tcPr>
          <w:p w:rsidR="00CC4B12" w:rsidRPr="001F4C8C" w:rsidRDefault="00CC4B12" w:rsidP="00566717">
            <w:pPr>
              <w:ind w:left="744"/>
              <w:rPr>
                <w:sz w:val="21"/>
                <w:szCs w:val="21"/>
              </w:rPr>
            </w:pPr>
            <w:r w:rsidRPr="001F4C8C">
              <w:rPr>
                <w:sz w:val="21"/>
                <w:szCs w:val="21"/>
              </w:rPr>
              <w:t xml:space="preserve">ОГРН 1058900653041 </w:t>
            </w:r>
          </w:p>
          <w:p w:rsidR="00CC4B12" w:rsidRPr="001F4C8C" w:rsidRDefault="00CC4B12" w:rsidP="00566717">
            <w:pPr>
              <w:ind w:left="744"/>
              <w:rPr>
                <w:sz w:val="21"/>
                <w:szCs w:val="21"/>
              </w:rPr>
            </w:pPr>
            <w:r w:rsidRPr="001F4C8C">
              <w:rPr>
                <w:sz w:val="21"/>
                <w:szCs w:val="21"/>
              </w:rPr>
              <w:t>ИНН 8904047014; КПП 890401001</w:t>
            </w:r>
          </w:p>
          <w:p w:rsidR="00CC4B12" w:rsidRPr="001F4C8C" w:rsidRDefault="00CC4B12" w:rsidP="00566717">
            <w:pPr>
              <w:ind w:left="744"/>
              <w:rPr>
                <w:sz w:val="21"/>
                <w:szCs w:val="21"/>
              </w:rPr>
            </w:pPr>
            <w:r w:rsidRPr="001F4C8C">
              <w:rPr>
                <w:sz w:val="21"/>
                <w:szCs w:val="21"/>
              </w:rPr>
              <w:t>ОАО «</w:t>
            </w:r>
            <w:proofErr w:type="spellStart"/>
            <w:r w:rsidRPr="001F4C8C">
              <w:rPr>
                <w:sz w:val="21"/>
                <w:szCs w:val="21"/>
              </w:rPr>
              <w:t>Сибнефтебанк</w:t>
            </w:r>
            <w:proofErr w:type="spellEnd"/>
            <w:r w:rsidRPr="001F4C8C">
              <w:rPr>
                <w:sz w:val="21"/>
                <w:szCs w:val="21"/>
              </w:rPr>
              <w:t xml:space="preserve">» г. Тюмень </w:t>
            </w:r>
          </w:p>
          <w:p w:rsidR="00CC4B12" w:rsidRPr="001F4C8C" w:rsidRDefault="00CC4B12" w:rsidP="00566717">
            <w:pPr>
              <w:ind w:left="744"/>
              <w:rPr>
                <w:sz w:val="21"/>
                <w:szCs w:val="21"/>
              </w:rPr>
            </w:pPr>
            <w:r w:rsidRPr="001F4C8C">
              <w:rPr>
                <w:sz w:val="21"/>
                <w:szCs w:val="21"/>
              </w:rPr>
              <w:t xml:space="preserve">к/с 30101810700000000861 </w:t>
            </w:r>
          </w:p>
          <w:p w:rsidR="00CC4B12" w:rsidRPr="001F4C8C" w:rsidRDefault="00CC4B12" w:rsidP="00566717">
            <w:pPr>
              <w:ind w:left="744"/>
              <w:rPr>
                <w:sz w:val="21"/>
                <w:szCs w:val="21"/>
              </w:rPr>
            </w:pPr>
            <w:proofErr w:type="spellStart"/>
            <w:proofErr w:type="gramStart"/>
            <w:r w:rsidRPr="001F4C8C">
              <w:rPr>
                <w:sz w:val="21"/>
                <w:szCs w:val="21"/>
              </w:rPr>
              <w:t>р</w:t>
            </w:r>
            <w:proofErr w:type="spellEnd"/>
            <w:proofErr w:type="gramEnd"/>
            <w:r w:rsidRPr="001F4C8C">
              <w:rPr>
                <w:sz w:val="21"/>
                <w:szCs w:val="21"/>
              </w:rPr>
              <w:t xml:space="preserve">/с 40702810467450100117 </w:t>
            </w:r>
          </w:p>
          <w:p w:rsidR="00CC4B12" w:rsidRPr="001F4C8C" w:rsidRDefault="00CC4B12" w:rsidP="00566717">
            <w:pPr>
              <w:ind w:left="744"/>
              <w:rPr>
                <w:sz w:val="20"/>
                <w:szCs w:val="20"/>
              </w:rPr>
            </w:pPr>
            <w:r w:rsidRPr="001F4C8C">
              <w:rPr>
                <w:sz w:val="21"/>
                <w:szCs w:val="21"/>
              </w:rPr>
              <w:t>БИК 047102861</w:t>
            </w:r>
            <w:r w:rsidRPr="001F4C8C">
              <w:rPr>
                <w:sz w:val="20"/>
                <w:szCs w:val="20"/>
              </w:rPr>
              <w:t xml:space="preserve"> </w:t>
            </w:r>
          </w:p>
        </w:tc>
      </w:tr>
    </w:tbl>
    <w:p w:rsidR="00371F27" w:rsidRPr="001F4C8C" w:rsidRDefault="00371F27" w:rsidP="00371F27">
      <w:pPr>
        <w:tabs>
          <w:tab w:val="left" w:pos="7140"/>
        </w:tabs>
        <w:rPr>
          <w:b/>
          <w:sz w:val="28"/>
          <w:szCs w:val="28"/>
        </w:rPr>
      </w:pPr>
    </w:p>
    <w:p w:rsidR="00566717" w:rsidRPr="004B7467" w:rsidRDefault="00566717" w:rsidP="00566717">
      <w:pPr>
        <w:shd w:val="clear" w:color="auto" w:fill="FFFEFF" w:themeFill="background1"/>
        <w:spacing w:after="60"/>
        <w:jc w:val="center"/>
        <w:rPr>
          <w:b/>
          <w:bCs/>
          <w:color w:val="000000"/>
          <w:sz w:val="28"/>
          <w:szCs w:val="28"/>
        </w:rPr>
      </w:pPr>
      <w:r w:rsidRPr="004B7467">
        <w:rPr>
          <w:b/>
          <w:bCs/>
          <w:color w:val="000000"/>
          <w:sz w:val="28"/>
          <w:szCs w:val="28"/>
        </w:rPr>
        <w:t>Извещение</w:t>
      </w:r>
    </w:p>
    <w:p w:rsidR="00566717" w:rsidRPr="004B7467" w:rsidRDefault="00566717" w:rsidP="00566717">
      <w:pPr>
        <w:shd w:val="clear" w:color="auto" w:fill="FFFEFF" w:themeFill="background1"/>
        <w:jc w:val="center"/>
        <w:rPr>
          <w:b/>
          <w:bCs/>
          <w:color w:val="000000"/>
          <w:sz w:val="28"/>
          <w:szCs w:val="28"/>
        </w:rPr>
      </w:pPr>
      <w:r w:rsidRPr="004B7467">
        <w:rPr>
          <w:b/>
          <w:bCs/>
          <w:color w:val="000000"/>
          <w:sz w:val="28"/>
          <w:szCs w:val="28"/>
        </w:rPr>
        <w:t xml:space="preserve">о проведении </w:t>
      </w:r>
      <w:r w:rsidRPr="004B7467">
        <w:rPr>
          <w:b/>
          <w:sz w:val="28"/>
          <w:szCs w:val="28"/>
        </w:rPr>
        <w:t>комиссионного отбора</w:t>
      </w:r>
      <w:r w:rsidRPr="004B7467">
        <w:rPr>
          <w:b/>
          <w:bCs/>
          <w:color w:val="000000"/>
          <w:sz w:val="28"/>
          <w:szCs w:val="28"/>
        </w:rPr>
        <w:t xml:space="preserve"> подрядных организаций </w:t>
      </w:r>
    </w:p>
    <w:p w:rsidR="00566717" w:rsidRPr="004B7467" w:rsidRDefault="00566717" w:rsidP="00566717">
      <w:pPr>
        <w:shd w:val="clear" w:color="auto" w:fill="FFFEFF" w:themeFill="background1"/>
        <w:jc w:val="center"/>
        <w:rPr>
          <w:b/>
          <w:bCs/>
          <w:color w:val="000000"/>
          <w:sz w:val="28"/>
          <w:szCs w:val="28"/>
        </w:rPr>
      </w:pPr>
      <w:r w:rsidRPr="004B7467">
        <w:rPr>
          <w:b/>
          <w:bCs/>
          <w:color w:val="000000"/>
          <w:sz w:val="28"/>
          <w:szCs w:val="28"/>
        </w:rPr>
        <w:t xml:space="preserve">для выполнения работ по капитальному ремонту многоквартирного дома. </w:t>
      </w:r>
    </w:p>
    <w:p w:rsidR="00566717" w:rsidRPr="003B5743" w:rsidRDefault="00566717" w:rsidP="00566717">
      <w:pPr>
        <w:shd w:val="clear" w:color="auto" w:fill="FFFEFF" w:themeFill="background1"/>
        <w:jc w:val="center"/>
        <w:rPr>
          <w:b/>
          <w:color w:val="000000"/>
        </w:rPr>
      </w:pPr>
    </w:p>
    <w:p w:rsidR="001F4C8C" w:rsidRPr="003B5743" w:rsidRDefault="00566717" w:rsidP="00566717">
      <w:pPr>
        <w:shd w:val="clear" w:color="auto" w:fill="FFFEFF" w:themeFill="background1"/>
        <w:jc w:val="both"/>
        <w:rPr>
          <w:color w:val="000000"/>
        </w:rPr>
      </w:pPr>
      <w:r w:rsidRPr="003B5743">
        <w:rPr>
          <w:b/>
          <w:bCs/>
          <w:color w:val="000000"/>
        </w:rPr>
        <w:t>Дата публикации извещения</w:t>
      </w:r>
      <w:r w:rsidRPr="003B5743">
        <w:rPr>
          <w:color w:val="000000"/>
        </w:rPr>
        <w:t>: </w:t>
      </w:r>
    </w:p>
    <w:p w:rsidR="00566717" w:rsidRPr="003B5743" w:rsidRDefault="00974A81" w:rsidP="00566717">
      <w:pPr>
        <w:shd w:val="clear" w:color="auto" w:fill="FFFEFF" w:themeFill="background1"/>
        <w:jc w:val="both"/>
        <w:rPr>
          <w:color w:val="000000"/>
        </w:rPr>
      </w:pPr>
      <w:r>
        <w:rPr>
          <w:color w:val="000000"/>
          <w:u w:val="single"/>
        </w:rPr>
        <w:t>30</w:t>
      </w:r>
      <w:r w:rsidR="00566717" w:rsidRPr="003B5743">
        <w:rPr>
          <w:color w:val="000000"/>
          <w:u w:val="single"/>
        </w:rPr>
        <w:t xml:space="preserve"> ию</w:t>
      </w:r>
      <w:r w:rsidR="00AD7144" w:rsidRPr="003B5743">
        <w:rPr>
          <w:color w:val="000000"/>
          <w:u w:val="single"/>
        </w:rPr>
        <w:t>л</w:t>
      </w:r>
      <w:r w:rsidR="00566717" w:rsidRPr="003B5743">
        <w:rPr>
          <w:color w:val="000000"/>
          <w:u w:val="single"/>
        </w:rPr>
        <w:t>я 2012 года</w:t>
      </w:r>
    </w:p>
    <w:p w:rsidR="00974A81" w:rsidRDefault="00974A81" w:rsidP="00974A81">
      <w:pPr>
        <w:jc w:val="both"/>
        <w:rPr>
          <w:b/>
          <w:bCs/>
          <w:color w:val="000000"/>
        </w:rPr>
      </w:pPr>
    </w:p>
    <w:p w:rsidR="00DB3ACB" w:rsidRDefault="00DB3ACB" w:rsidP="00DB3ACB">
      <w:pPr>
        <w:numPr>
          <w:ilvl w:val="1"/>
          <w:numId w:val="4"/>
        </w:numPr>
        <w:spacing w:line="360" w:lineRule="auto"/>
        <w:ind w:left="0" w:firstLine="540"/>
        <w:jc w:val="both"/>
        <w:rPr>
          <w:bCs/>
          <w:color w:val="FF0000"/>
        </w:rPr>
      </w:pPr>
      <w:r w:rsidRPr="00D97801">
        <w:rPr>
          <w:color w:val="000000"/>
        </w:rPr>
        <w:t xml:space="preserve">Предметом </w:t>
      </w:r>
      <w:r>
        <w:rPr>
          <w:color w:val="000000"/>
        </w:rPr>
        <w:t>комиссионного отбора</w:t>
      </w:r>
      <w:r w:rsidRPr="00D97801">
        <w:rPr>
          <w:color w:val="000000"/>
        </w:rPr>
        <w:t xml:space="preserve"> является право заключения договора подряда на выполнение следующих работ</w:t>
      </w:r>
      <w:r w:rsidRPr="00D97801">
        <w:t xml:space="preserve"> по</w:t>
      </w:r>
      <w:r w:rsidRPr="00D97801">
        <w:rPr>
          <w:bCs/>
        </w:rPr>
        <w:t xml:space="preserve"> капитальному ремонту</w:t>
      </w:r>
      <w:r>
        <w:rPr>
          <w:bCs/>
        </w:rPr>
        <w:t>:</w:t>
      </w:r>
      <w:r w:rsidRPr="0055693A">
        <w:rPr>
          <w:bCs/>
          <w:color w:val="FF0000"/>
        </w:rPr>
        <w:t xml:space="preserve"> </w:t>
      </w:r>
    </w:p>
    <w:p w:rsidR="00DB3ACB" w:rsidRPr="0055693A" w:rsidRDefault="00DB3ACB" w:rsidP="00DB3ACB">
      <w:pPr>
        <w:spacing w:line="360" w:lineRule="auto"/>
        <w:jc w:val="both"/>
        <w:rPr>
          <w:bCs/>
          <w:color w:val="FF0000"/>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44"/>
        <w:gridCol w:w="4110"/>
      </w:tblGrid>
      <w:tr w:rsidR="00DB3ACB" w:rsidRPr="00A52726" w:rsidTr="00B64E44">
        <w:tc>
          <w:tcPr>
            <w:tcW w:w="709" w:type="dxa"/>
          </w:tcPr>
          <w:p w:rsidR="00DB3ACB" w:rsidRPr="00A52726" w:rsidRDefault="00DB3ACB" w:rsidP="00B64E44">
            <w:pPr>
              <w:spacing w:line="360" w:lineRule="auto"/>
              <w:jc w:val="center"/>
              <w:rPr>
                <w:b/>
                <w:bCs/>
              </w:rPr>
            </w:pPr>
            <w:r w:rsidRPr="00A52726">
              <w:rPr>
                <w:b/>
                <w:bCs/>
              </w:rPr>
              <w:t xml:space="preserve">№ </w:t>
            </w:r>
          </w:p>
        </w:tc>
        <w:tc>
          <w:tcPr>
            <w:tcW w:w="8754" w:type="dxa"/>
            <w:gridSpan w:val="2"/>
            <w:tcBorders>
              <w:bottom w:val="single" w:sz="4" w:space="0" w:color="auto"/>
            </w:tcBorders>
            <w:vAlign w:val="center"/>
          </w:tcPr>
          <w:p w:rsidR="00DB3ACB" w:rsidRPr="00A52726" w:rsidRDefault="00DB3ACB" w:rsidP="00B64E44">
            <w:pPr>
              <w:spacing w:line="360" w:lineRule="auto"/>
              <w:jc w:val="center"/>
              <w:rPr>
                <w:b/>
                <w:bCs/>
              </w:rPr>
            </w:pPr>
            <w:r w:rsidRPr="00A52726">
              <w:rPr>
                <w:b/>
                <w:bCs/>
              </w:rPr>
              <w:t xml:space="preserve">Наименование </w:t>
            </w:r>
          </w:p>
        </w:tc>
      </w:tr>
      <w:tr w:rsidR="00DB3ACB" w:rsidRPr="00A52726" w:rsidTr="00B64E44">
        <w:tc>
          <w:tcPr>
            <w:tcW w:w="709" w:type="dxa"/>
            <w:tcBorders>
              <w:right w:val="single" w:sz="4" w:space="0" w:color="auto"/>
            </w:tcBorders>
            <w:shd w:val="clear" w:color="auto" w:fill="auto"/>
            <w:vAlign w:val="center"/>
          </w:tcPr>
          <w:p w:rsidR="00DB3ACB" w:rsidRPr="00A52726" w:rsidRDefault="00DB3ACB" w:rsidP="00B64E44">
            <w:pPr>
              <w:jc w:val="center"/>
              <w:rPr>
                <w:bCs/>
              </w:rPr>
            </w:pPr>
            <w:r>
              <w:rPr>
                <w:bCs/>
              </w:rPr>
              <w:t>1</w:t>
            </w:r>
          </w:p>
        </w:tc>
        <w:tc>
          <w:tcPr>
            <w:tcW w:w="4644" w:type="dxa"/>
            <w:tcBorders>
              <w:top w:val="single" w:sz="4" w:space="0" w:color="auto"/>
              <w:left w:val="single" w:sz="4" w:space="0" w:color="auto"/>
              <w:bottom w:val="single" w:sz="4" w:space="0" w:color="auto"/>
              <w:right w:val="nil"/>
            </w:tcBorders>
            <w:shd w:val="clear" w:color="auto" w:fill="auto"/>
            <w:vAlign w:val="center"/>
          </w:tcPr>
          <w:p w:rsidR="00DB3ACB" w:rsidRDefault="00DB3ACB" w:rsidP="00B64E44">
            <w:r w:rsidRPr="00CA1643">
              <w:rPr>
                <w:color w:val="000000"/>
              </w:rPr>
              <w:t>Я</w:t>
            </w:r>
            <w:r>
              <w:rPr>
                <w:color w:val="000000"/>
              </w:rPr>
              <w:t>мало-</w:t>
            </w:r>
            <w:r w:rsidRPr="00CA1643">
              <w:rPr>
                <w:color w:val="000000"/>
              </w:rPr>
              <w:t>Н</w:t>
            </w:r>
            <w:r>
              <w:rPr>
                <w:color w:val="000000"/>
              </w:rPr>
              <w:t>енецкий автономный округ</w:t>
            </w:r>
            <w:r w:rsidRPr="00CA1643">
              <w:t xml:space="preserve">, </w:t>
            </w:r>
          </w:p>
          <w:p w:rsidR="00DB3ACB" w:rsidRDefault="00DB3ACB" w:rsidP="00B64E44">
            <w:pPr>
              <w:rPr>
                <w:color w:val="000000"/>
              </w:rPr>
            </w:pPr>
            <w:r w:rsidRPr="00CA1643">
              <w:t>г</w:t>
            </w:r>
            <w:r>
              <w:t xml:space="preserve">ород </w:t>
            </w:r>
            <w:r w:rsidRPr="00CA1643">
              <w:t>Новый Уренгой,</w:t>
            </w:r>
            <w:r w:rsidRPr="00CA1643">
              <w:rPr>
                <w:color w:val="000000"/>
              </w:rPr>
              <w:t xml:space="preserve"> </w:t>
            </w:r>
          </w:p>
          <w:p w:rsidR="00DB3ACB" w:rsidRDefault="00DB3ACB" w:rsidP="00B64E44">
            <w:r w:rsidRPr="00CA1643">
              <w:t>ул</w:t>
            </w:r>
            <w:r>
              <w:t xml:space="preserve">ица </w:t>
            </w:r>
            <w:r w:rsidRPr="00CA1643">
              <w:t xml:space="preserve">Северная коммунальная зона, </w:t>
            </w:r>
          </w:p>
          <w:p w:rsidR="00DB3ACB" w:rsidRPr="00A52726" w:rsidRDefault="00DB3ACB" w:rsidP="00B64E44">
            <w:pPr>
              <w:rPr>
                <w:bCs/>
              </w:rPr>
            </w:pPr>
            <w:r w:rsidRPr="00CA1643">
              <w:t xml:space="preserve">дом 13      </w:t>
            </w:r>
            <w:r>
              <w:t xml:space="preserve">               </w:t>
            </w:r>
          </w:p>
        </w:tc>
        <w:tc>
          <w:tcPr>
            <w:tcW w:w="4110" w:type="dxa"/>
            <w:tcBorders>
              <w:top w:val="single" w:sz="4" w:space="0" w:color="auto"/>
              <w:left w:val="nil"/>
              <w:bottom w:val="single" w:sz="4" w:space="0" w:color="auto"/>
              <w:right w:val="single" w:sz="4" w:space="0" w:color="auto"/>
            </w:tcBorders>
          </w:tcPr>
          <w:p w:rsidR="00DB3ACB" w:rsidRPr="00CA1643" w:rsidRDefault="00DB3ACB" w:rsidP="00B64E44">
            <w:pPr>
              <w:shd w:val="clear" w:color="auto" w:fill="FFFFFF"/>
              <w:jc w:val="both"/>
              <w:rPr>
                <w:color w:val="000000"/>
              </w:rPr>
            </w:pPr>
            <w:r>
              <w:t xml:space="preserve">1. </w:t>
            </w:r>
            <w:r w:rsidRPr="00CA1643">
              <w:t>Устройство герметизации горизонтальных и вертикальных стыков стеновых панелей</w:t>
            </w:r>
            <w:r w:rsidRPr="00CA1643">
              <w:rPr>
                <w:color w:val="000000"/>
              </w:rPr>
              <w:t xml:space="preserve"> МКД;</w:t>
            </w:r>
          </w:p>
          <w:p w:rsidR="00DB3ACB" w:rsidRPr="00CA1643" w:rsidRDefault="00DB3ACB" w:rsidP="00B64E44">
            <w:pPr>
              <w:shd w:val="clear" w:color="auto" w:fill="FFFFFF"/>
              <w:jc w:val="both"/>
              <w:rPr>
                <w:color w:val="000000"/>
              </w:rPr>
            </w:pPr>
            <w:r>
              <w:t xml:space="preserve">2. </w:t>
            </w:r>
            <w:r w:rsidRPr="00CA1643">
              <w:t xml:space="preserve">Замена наружных сетей ХВС, ГВС и теплоснабжения </w:t>
            </w:r>
            <w:r w:rsidRPr="00CA1643">
              <w:rPr>
                <w:color w:val="000000"/>
              </w:rPr>
              <w:t>МКД;</w:t>
            </w:r>
          </w:p>
          <w:p w:rsidR="00DB3ACB" w:rsidRPr="00CA1643" w:rsidRDefault="00DB3ACB" w:rsidP="00B64E44">
            <w:pPr>
              <w:shd w:val="clear" w:color="auto" w:fill="FFFFFF"/>
              <w:jc w:val="both"/>
              <w:rPr>
                <w:color w:val="000000"/>
              </w:rPr>
            </w:pPr>
            <w:r>
              <w:t xml:space="preserve">3. </w:t>
            </w:r>
            <w:r w:rsidRPr="00CA1643">
              <w:t xml:space="preserve">Замена внутренних сетей теплоснабжения </w:t>
            </w:r>
            <w:r w:rsidRPr="00CA1643">
              <w:rPr>
                <w:color w:val="000000"/>
              </w:rPr>
              <w:t>МКД;</w:t>
            </w:r>
          </w:p>
          <w:p w:rsidR="00DB3ACB" w:rsidRPr="00DF5A73" w:rsidRDefault="00DB3ACB" w:rsidP="00B64E44">
            <w:pPr>
              <w:shd w:val="clear" w:color="auto" w:fill="FFFFFF"/>
              <w:jc w:val="both"/>
              <w:rPr>
                <w:bCs/>
                <w:sz w:val="22"/>
                <w:szCs w:val="22"/>
              </w:rPr>
            </w:pPr>
            <w:r>
              <w:t xml:space="preserve">4. </w:t>
            </w:r>
            <w:r w:rsidRPr="00CA1643">
              <w:t xml:space="preserve">Замена внутренних сетей систем холодного и горячего водоснабжения </w:t>
            </w:r>
            <w:r w:rsidRPr="00CA1643">
              <w:rPr>
                <w:color w:val="000000"/>
              </w:rPr>
              <w:t>МКД.</w:t>
            </w:r>
          </w:p>
        </w:tc>
      </w:tr>
    </w:tbl>
    <w:p w:rsidR="00DB3ACB" w:rsidRDefault="00DB3ACB" w:rsidP="00DB3ACB">
      <w:pPr>
        <w:spacing w:line="360" w:lineRule="auto"/>
        <w:ind w:left="1545"/>
        <w:jc w:val="both"/>
        <w:rPr>
          <w:bCs/>
        </w:rPr>
      </w:pPr>
    </w:p>
    <w:p w:rsidR="00DB3ACB" w:rsidRPr="008D241B" w:rsidRDefault="00DB3ACB" w:rsidP="00DB3ACB">
      <w:pPr>
        <w:numPr>
          <w:ilvl w:val="1"/>
          <w:numId w:val="4"/>
        </w:numPr>
        <w:spacing w:line="360" w:lineRule="auto"/>
        <w:ind w:left="-120" w:firstLine="720"/>
        <w:jc w:val="both"/>
        <w:rPr>
          <w:bCs/>
        </w:rPr>
      </w:pPr>
      <w:r w:rsidRPr="008D241B">
        <w:rPr>
          <w:bCs/>
        </w:rPr>
        <w:t xml:space="preserve">Заказчиком и Организатором комиссионного отбора является </w:t>
      </w:r>
      <w:r w:rsidRPr="00CA1643">
        <w:t>Муниципальное унитарное предприятие «</w:t>
      </w:r>
      <w:proofErr w:type="spellStart"/>
      <w:r w:rsidRPr="00CA1643">
        <w:t>Уренгойское</w:t>
      </w:r>
      <w:proofErr w:type="spellEnd"/>
      <w:r w:rsidRPr="00CA1643">
        <w:t xml:space="preserve"> городское хозяйство» муниципального образования город Новый Уренгой</w:t>
      </w:r>
      <w:r w:rsidRPr="008D241B">
        <w:rPr>
          <w:color w:val="000000"/>
        </w:rPr>
        <w:t>,</w:t>
      </w:r>
    </w:p>
    <w:p w:rsidR="00DB3ACB" w:rsidRDefault="00DB3ACB" w:rsidP="00DB3ACB">
      <w:pPr>
        <w:spacing w:line="360" w:lineRule="auto"/>
        <w:jc w:val="both"/>
        <w:rPr>
          <w:bCs/>
        </w:rPr>
      </w:pPr>
      <w:r w:rsidRPr="008D241B">
        <w:rPr>
          <w:color w:val="000000"/>
        </w:rPr>
        <w:t xml:space="preserve">Адрес: </w:t>
      </w:r>
      <w:r w:rsidRPr="008D241B">
        <w:rPr>
          <w:bCs/>
        </w:rPr>
        <w:t xml:space="preserve">629300, Ямало-Ненецкий автономный округ, </w:t>
      </w:r>
      <w:proofErr w:type="gramStart"/>
      <w:r w:rsidRPr="008D241B">
        <w:rPr>
          <w:bCs/>
        </w:rPr>
        <w:t>г</w:t>
      </w:r>
      <w:proofErr w:type="gramEnd"/>
      <w:r w:rsidRPr="008D241B">
        <w:rPr>
          <w:bCs/>
        </w:rPr>
        <w:t xml:space="preserve">. Новый Уренгой, </w:t>
      </w:r>
    </w:p>
    <w:p w:rsidR="00DB3ACB" w:rsidRPr="008D241B" w:rsidRDefault="00DB3ACB" w:rsidP="00DB3ACB">
      <w:pPr>
        <w:spacing w:line="360" w:lineRule="auto"/>
        <w:jc w:val="both"/>
        <w:rPr>
          <w:bCs/>
        </w:rPr>
      </w:pPr>
      <w:r w:rsidRPr="008D241B">
        <w:rPr>
          <w:bCs/>
        </w:rPr>
        <w:t>ул. 26 Съезда КПСС, д. 10.</w:t>
      </w:r>
    </w:p>
    <w:p w:rsidR="00DB3ACB" w:rsidRPr="00CA1643" w:rsidRDefault="00DB3ACB" w:rsidP="00DB3ACB">
      <w:pPr>
        <w:shd w:val="clear" w:color="auto" w:fill="FFFFFF"/>
        <w:tabs>
          <w:tab w:val="left" w:pos="2430"/>
          <w:tab w:val="left" w:pos="3465"/>
        </w:tabs>
        <w:spacing w:line="360" w:lineRule="auto"/>
        <w:jc w:val="both"/>
        <w:rPr>
          <w:color w:val="000000"/>
        </w:rPr>
      </w:pPr>
      <w:r w:rsidRPr="00CA1643">
        <w:rPr>
          <w:color w:val="000000"/>
        </w:rPr>
        <w:t>Тел./Факс: 8 (3494) 94-64-78</w:t>
      </w:r>
      <w:r>
        <w:rPr>
          <w:color w:val="000000"/>
        </w:rPr>
        <w:tab/>
      </w:r>
    </w:p>
    <w:p w:rsidR="00DB3ACB" w:rsidRPr="00DB3ACB" w:rsidRDefault="00DB3ACB" w:rsidP="00DB3ACB">
      <w:pPr>
        <w:spacing w:line="360" w:lineRule="auto"/>
        <w:jc w:val="both"/>
        <w:rPr>
          <w:lang w:val="en-US"/>
        </w:rPr>
      </w:pPr>
      <w:proofErr w:type="gramStart"/>
      <w:r w:rsidRPr="00CA1643">
        <w:rPr>
          <w:lang w:val="en-US"/>
        </w:rPr>
        <w:t>e</w:t>
      </w:r>
      <w:r w:rsidRPr="00DB3ACB">
        <w:rPr>
          <w:lang w:val="en-US"/>
        </w:rPr>
        <w:t>-</w:t>
      </w:r>
      <w:r w:rsidRPr="00CA1643">
        <w:rPr>
          <w:lang w:val="en-US"/>
        </w:rPr>
        <w:t>mail</w:t>
      </w:r>
      <w:proofErr w:type="gramEnd"/>
      <w:r w:rsidRPr="00DB3ACB">
        <w:rPr>
          <w:lang w:val="en-US"/>
        </w:rPr>
        <w:t xml:space="preserve">: </w:t>
      </w:r>
      <w:hyperlink r:id="rId11" w:history="1">
        <w:r w:rsidRPr="00CA1643">
          <w:rPr>
            <w:rStyle w:val="a7"/>
            <w:lang w:val="en-US"/>
          </w:rPr>
          <w:t>mup</w:t>
        </w:r>
        <w:r w:rsidRPr="00DB3ACB">
          <w:rPr>
            <w:rStyle w:val="a7"/>
            <w:lang w:val="en-US"/>
          </w:rPr>
          <w:t>_</w:t>
        </w:r>
        <w:r w:rsidRPr="00CA1643">
          <w:rPr>
            <w:rStyle w:val="a7"/>
            <w:lang w:val="en-US"/>
          </w:rPr>
          <w:t>ugh</w:t>
        </w:r>
        <w:r w:rsidRPr="00DB3ACB">
          <w:rPr>
            <w:rStyle w:val="a7"/>
            <w:lang w:val="en-US"/>
          </w:rPr>
          <w:t>@</w:t>
        </w:r>
        <w:r w:rsidRPr="00CA1643">
          <w:rPr>
            <w:rStyle w:val="a7"/>
            <w:lang w:val="en-US"/>
          </w:rPr>
          <w:t>inbox</w:t>
        </w:r>
        <w:r w:rsidRPr="00DB3ACB">
          <w:rPr>
            <w:rStyle w:val="a7"/>
            <w:lang w:val="en-US"/>
          </w:rPr>
          <w:t>.</w:t>
        </w:r>
        <w:r w:rsidRPr="00CA1643">
          <w:rPr>
            <w:rStyle w:val="a7"/>
            <w:lang w:val="en-US"/>
          </w:rPr>
          <w:t>ru</w:t>
        </w:r>
      </w:hyperlink>
      <w:r w:rsidRPr="00DB3ACB">
        <w:rPr>
          <w:lang w:val="en-US"/>
        </w:rPr>
        <w:t xml:space="preserve"> </w:t>
      </w:r>
      <w:r w:rsidRPr="00DB3ACB">
        <w:rPr>
          <w:lang w:val="en-US"/>
        </w:rPr>
        <w:tab/>
      </w:r>
      <w:r w:rsidRPr="00DB3ACB">
        <w:rPr>
          <w:lang w:val="en-US"/>
        </w:rPr>
        <w:tab/>
      </w:r>
      <w:r w:rsidRPr="00DB3ACB">
        <w:rPr>
          <w:lang w:val="en-US"/>
        </w:rPr>
        <w:tab/>
      </w:r>
    </w:p>
    <w:p w:rsidR="00DB3ACB" w:rsidRDefault="00DB3ACB" w:rsidP="00DB3ACB">
      <w:pPr>
        <w:spacing w:line="360" w:lineRule="auto"/>
        <w:jc w:val="both"/>
      </w:pPr>
      <w:r w:rsidRPr="00CA1643">
        <w:t xml:space="preserve">Сайт: </w:t>
      </w:r>
      <w:hyperlink r:id="rId12" w:history="1">
        <w:r w:rsidRPr="00CA1643">
          <w:rPr>
            <w:rStyle w:val="a7"/>
          </w:rPr>
          <w:t>http://urengorhoz.my1.ru</w:t>
        </w:r>
      </w:hyperlink>
    </w:p>
    <w:p w:rsidR="00DB3ACB" w:rsidRDefault="00DB3ACB" w:rsidP="00DB3ACB">
      <w:pPr>
        <w:spacing w:line="360" w:lineRule="auto"/>
        <w:ind w:left="1545"/>
        <w:jc w:val="both"/>
        <w:rPr>
          <w:color w:val="000000"/>
        </w:rPr>
        <w:sectPr w:rsidR="00DB3ACB" w:rsidSect="00C55477">
          <w:headerReference w:type="even" r:id="rId13"/>
          <w:footerReference w:type="default" r:id="rId14"/>
          <w:pgSz w:w="11906" w:h="16838"/>
          <w:pgMar w:top="851" w:right="851" w:bottom="851" w:left="1418" w:header="709" w:footer="709" w:gutter="0"/>
          <w:cols w:space="708"/>
          <w:titlePg/>
          <w:docGrid w:linePitch="360"/>
        </w:sectPr>
      </w:pPr>
    </w:p>
    <w:p w:rsidR="00DB3ACB" w:rsidRDefault="00DB3ACB" w:rsidP="00DB3ACB">
      <w:pPr>
        <w:spacing w:line="360" w:lineRule="auto"/>
        <w:jc w:val="both"/>
        <w:rPr>
          <w:color w:val="000000"/>
        </w:rPr>
      </w:pPr>
    </w:p>
    <w:p w:rsidR="00DB3ACB" w:rsidRDefault="00DB3ACB" w:rsidP="00DB3ACB">
      <w:pPr>
        <w:spacing w:line="360" w:lineRule="auto"/>
        <w:jc w:val="both"/>
        <w:rPr>
          <w:color w:val="000000"/>
        </w:rPr>
      </w:pPr>
    </w:p>
    <w:p w:rsidR="00DB3ACB" w:rsidRDefault="00DB3ACB" w:rsidP="00DB3ACB">
      <w:pPr>
        <w:numPr>
          <w:ilvl w:val="1"/>
          <w:numId w:val="4"/>
        </w:numPr>
        <w:spacing w:line="360" w:lineRule="auto"/>
        <w:jc w:val="both"/>
        <w:rPr>
          <w:color w:val="000000"/>
        </w:rPr>
      </w:pPr>
      <w:r>
        <w:rPr>
          <w:color w:val="000000"/>
        </w:rPr>
        <w:t>Начальная (максимальная) цена договора подряда</w:t>
      </w:r>
      <w:r w:rsidRPr="00D97801">
        <w:rPr>
          <w:color w:val="000000"/>
        </w:rPr>
        <w:t xml:space="preserve">: </w:t>
      </w:r>
    </w:p>
    <w:p w:rsidR="00DB3ACB" w:rsidRDefault="00DB3ACB" w:rsidP="00DB3ACB">
      <w:pPr>
        <w:spacing w:line="360" w:lineRule="auto"/>
        <w:jc w:val="both"/>
        <w:rPr>
          <w:color w:val="000000"/>
        </w:rPr>
      </w:pPr>
    </w:p>
    <w:tbl>
      <w:tblPr>
        <w:tblW w:w="15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400"/>
        <w:gridCol w:w="8160"/>
        <w:gridCol w:w="1680"/>
        <w:gridCol w:w="1680"/>
        <w:gridCol w:w="1320"/>
      </w:tblGrid>
      <w:tr w:rsidR="00DB3ACB" w:rsidRPr="00DF5A73" w:rsidTr="00B64E44">
        <w:tc>
          <w:tcPr>
            <w:tcW w:w="720" w:type="dxa"/>
          </w:tcPr>
          <w:p w:rsidR="00DB3ACB" w:rsidRPr="00DF5A73" w:rsidRDefault="00DB3ACB" w:rsidP="00B64E44">
            <w:pPr>
              <w:spacing w:line="360" w:lineRule="auto"/>
              <w:jc w:val="center"/>
              <w:rPr>
                <w:b/>
                <w:bCs/>
                <w:sz w:val="18"/>
                <w:szCs w:val="18"/>
              </w:rPr>
            </w:pPr>
          </w:p>
          <w:p w:rsidR="00DB3ACB" w:rsidRPr="00DF5A73" w:rsidRDefault="00DB3ACB" w:rsidP="00B64E44">
            <w:pPr>
              <w:spacing w:line="360" w:lineRule="auto"/>
              <w:jc w:val="center"/>
              <w:rPr>
                <w:b/>
                <w:bCs/>
                <w:sz w:val="18"/>
                <w:szCs w:val="18"/>
              </w:rPr>
            </w:pPr>
          </w:p>
          <w:p w:rsidR="00DB3ACB" w:rsidRPr="00DF5A73" w:rsidRDefault="00DB3ACB" w:rsidP="00B64E44">
            <w:pPr>
              <w:spacing w:line="360" w:lineRule="auto"/>
              <w:jc w:val="center"/>
              <w:rPr>
                <w:b/>
                <w:bCs/>
                <w:sz w:val="18"/>
                <w:szCs w:val="18"/>
              </w:rPr>
            </w:pPr>
          </w:p>
          <w:p w:rsidR="00DB3ACB" w:rsidRPr="00DF5A73" w:rsidRDefault="00DB3ACB" w:rsidP="00B64E44">
            <w:pPr>
              <w:spacing w:line="360" w:lineRule="auto"/>
              <w:jc w:val="center"/>
              <w:rPr>
                <w:b/>
                <w:bCs/>
                <w:sz w:val="18"/>
                <w:szCs w:val="18"/>
              </w:rPr>
            </w:pPr>
            <w:r w:rsidRPr="00DF5A73">
              <w:rPr>
                <w:b/>
                <w:bCs/>
                <w:sz w:val="18"/>
                <w:szCs w:val="18"/>
              </w:rPr>
              <w:t xml:space="preserve">№ </w:t>
            </w:r>
          </w:p>
        </w:tc>
        <w:tc>
          <w:tcPr>
            <w:tcW w:w="2400" w:type="dxa"/>
            <w:vAlign w:val="center"/>
          </w:tcPr>
          <w:p w:rsidR="00DB3ACB" w:rsidRPr="00DF5A73" w:rsidRDefault="00DB3ACB" w:rsidP="00B64E44">
            <w:pPr>
              <w:spacing w:line="360" w:lineRule="auto"/>
              <w:jc w:val="center"/>
              <w:rPr>
                <w:b/>
                <w:bCs/>
                <w:sz w:val="18"/>
                <w:szCs w:val="18"/>
              </w:rPr>
            </w:pPr>
            <w:r w:rsidRPr="00DF5A73">
              <w:rPr>
                <w:b/>
                <w:bCs/>
                <w:sz w:val="18"/>
                <w:szCs w:val="18"/>
              </w:rPr>
              <w:t>Адрес многоквартирного дома</w:t>
            </w:r>
          </w:p>
        </w:tc>
        <w:tc>
          <w:tcPr>
            <w:tcW w:w="8160" w:type="dxa"/>
            <w:vAlign w:val="center"/>
          </w:tcPr>
          <w:p w:rsidR="00DB3ACB" w:rsidRPr="00DF5A73" w:rsidRDefault="00DB3ACB" w:rsidP="00B64E44">
            <w:pPr>
              <w:spacing w:line="360" w:lineRule="auto"/>
              <w:jc w:val="center"/>
              <w:rPr>
                <w:b/>
                <w:bCs/>
                <w:sz w:val="18"/>
                <w:szCs w:val="18"/>
              </w:rPr>
            </w:pPr>
            <w:r w:rsidRPr="00DF5A73">
              <w:rPr>
                <w:b/>
                <w:bCs/>
                <w:sz w:val="18"/>
                <w:szCs w:val="18"/>
              </w:rPr>
              <w:t>Вид работ</w:t>
            </w:r>
          </w:p>
        </w:tc>
        <w:tc>
          <w:tcPr>
            <w:tcW w:w="1680" w:type="dxa"/>
            <w:vAlign w:val="center"/>
          </w:tcPr>
          <w:p w:rsidR="00DB3ACB" w:rsidRPr="00DF5A73" w:rsidRDefault="00DB3ACB" w:rsidP="00B64E44">
            <w:pPr>
              <w:jc w:val="center"/>
              <w:rPr>
                <w:b/>
                <w:bCs/>
                <w:sz w:val="18"/>
                <w:szCs w:val="18"/>
              </w:rPr>
            </w:pPr>
            <w:r w:rsidRPr="00DF5A73">
              <w:rPr>
                <w:b/>
                <w:bCs/>
                <w:sz w:val="18"/>
                <w:szCs w:val="18"/>
              </w:rPr>
              <w:t xml:space="preserve">Начальная (максимальная) цена договора для организаций, работающих по общей системе </w:t>
            </w:r>
            <w:proofErr w:type="spellStart"/>
            <w:r w:rsidRPr="00DF5A73">
              <w:rPr>
                <w:b/>
                <w:bCs/>
                <w:sz w:val="18"/>
                <w:szCs w:val="18"/>
              </w:rPr>
              <w:t>налогообложе</w:t>
            </w:r>
            <w:proofErr w:type="spellEnd"/>
            <w:r w:rsidRPr="00DF5A73">
              <w:rPr>
                <w:b/>
                <w:bCs/>
                <w:sz w:val="18"/>
                <w:szCs w:val="18"/>
              </w:rPr>
              <w:t xml:space="preserve"> </w:t>
            </w:r>
            <w:proofErr w:type="gramStart"/>
            <w:r w:rsidRPr="00DF5A73">
              <w:rPr>
                <w:b/>
                <w:bCs/>
                <w:sz w:val="18"/>
                <w:szCs w:val="18"/>
              </w:rPr>
              <w:t>-</w:t>
            </w:r>
            <w:proofErr w:type="spellStart"/>
            <w:r w:rsidRPr="00DF5A73">
              <w:rPr>
                <w:b/>
                <w:bCs/>
                <w:sz w:val="18"/>
                <w:szCs w:val="18"/>
              </w:rPr>
              <w:t>н</w:t>
            </w:r>
            <w:proofErr w:type="gramEnd"/>
            <w:r w:rsidRPr="00DF5A73">
              <w:rPr>
                <w:b/>
                <w:bCs/>
                <w:sz w:val="18"/>
                <w:szCs w:val="18"/>
              </w:rPr>
              <w:t>ия</w:t>
            </w:r>
            <w:proofErr w:type="spellEnd"/>
            <w:r w:rsidRPr="00DF5A73">
              <w:rPr>
                <w:b/>
                <w:bCs/>
                <w:sz w:val="18"/>
                <w:szCs w:val="18"/>
              </w:rPr>
              <w:t xml:space="preserve">, </w:t>
            </w:r>
            <w:r w:rsidRPr="00DF5A73">
              <w:rPr>
                <w:bCs/>
                <w:sz w:val="18"/>
                <w:szCs w:val="18"/>
              </w:rPr>
              <w:t>рублей с учетом НДС 18%</w:t>
            </w:r>
          </w:p>
        </w:tc>
        <w:tc>
          <w:tcPr>
            <w:tcW w:w="1680" w:type="dxa"/>
            <w:vAlign w:val="center"/>
          </w:tcPr>
          <w:p w:rsidR="00DB3ACB" w:rsidRPr="0048795E" w:rsidRDefault="00DB3ACB" w:rsidP="00B64E44">
            <w:pPr>
              <w:jc w:val="center"/>
              <w:rPr>
                <w:b/>
                <w:bCs/>
                <w:sz w:val="18"/>
                <w:szCs w:val="18"/>
              </w:rPr>
            </w:pPr>
            <w:r w:rsidRPr="0048795E">
              <w:rPr>
                <w:b/>
                <w:bCs/>
                <w:sz w:val="18"/>
                <w:szCs w:val="18"/>
              </w:rPr>
              <w:t xml:space="preserve">Начальная (максимальная) цена договора для организаций, работающих по упрощенной системе </w:t>
            </w:r>
            <w:proofErr w:type="spellStart"/>
            <w:r w:rsidRPr="0048795E">
              <w:rPr>
                <w:b/>
                <w:bCs/>
                <w:sz w:val="18"/>
                <w:szCs w:val="18"/>
              </w:rPr>
              <w:t>налогообложе</w:t>
            </w:r>
            <w:proofErr w:type="spellEnd"/>
            <w:r w:rsidRPr="0048795E">
              <w:rPr>
                <w:b/>
                <w:bCs/>
                <w:sz w:val="18"/>
                <w:szCs w:val="18"/>
              </w:rPr>
              <w:t xml:space="preserve"> </w:t>
            </w:r>
            <w:proofErr w:type="gramStart"/>
            <w:r w:rsidRPr="0048795E">
              <w:rPr>
                <w:b/>
                <w:bCs/>
                <w:sz w:val="18"/>
                <w:szCs w:val="18"/>
              </w:rPr>
              <w:t>-</w:t>
            </w:r>
            <w:proofErr w:type="spellStart"/>
            <w:r w:rsidRPr="0048795E">
              <w:rPr>
                <w:b/>
                <w:bCs/>
                <w:sz w:val="18"/>
                <w:szCs w:val="18"/>
              </w:rPr>
              <w:t>н</w:t>
            </w:r>
            <w:proofErr w:type="gramEnd"/>
            <w:r w:rsidRPr="0048795E">
              <w:rPr>
                <w:b/>
                <w:bCs/>
                <w:sz w:val="18"/>
                <w:szCs w:val="18"/>
              </w:rPr>
              <w:t>ия</w:t>
            </w:r>
            <w:proofErr w:type="spellEnd"/>
            <w:r w:rsidRPr="0048795E">
              <w:rPr>
                <w:b/>
                <w:bCs/>
                <w:sz w:val="18"/>
                <w:szCs w:val="18"/>
              </w:rPr>
              <w:t xml:space="preserve">, </w:t>
            </w:r>
            <w:r w:rsidRPr="0048795E">
              <w:rPr>
                <w:bCs/>
                <w:sz w:val="18"/>
                <w:szCs w:val="18"/>
              </w:rPr>
              <w:t>рублей НДС не облагается</w:t>
            </w:r>
          </w:p>
        </w:tc>
        <w:tc>
          <w:tcPr>
            <w:tcW w:w="1320" w:type="dxa"/>
            <w:vAlign w:val="center"/>
          </w:tcPr>
          <w:p w:rsidR="00DB3ACB" w:rsidRPr="0048795E" w:rsidRDefault="00DB3ACB" w:rsidP="00B64E44">
            <w:pPr>
              <w:jc w:val="center"/>
              <w:rPr>
                <w:b/>
                <w:bCs/>
                <w:sz w:val="18"/>
                <w:szCs w:val="18"/>
              </w:rPr>
            </w:pPr>
            <w:r w:rsidRPr="0048795E">
              <w:rPr>
                <w:b/>
                <w:bCs/>
                <w:sz w:val="18"/>
                <w:szCs w:val="18"/>
              </w:rPr>
              <w:t>Сроки                выполнения                  работ</w:t>
            </w:r>
          </w:p>
        </w:tc>
      </w:tr>
      <w:tr w:rsidR="00DB3ACB" w:rsidRPr="00FC4334" w:rsidTr="00B64E44">
        <w:tc>
          <w:tcPr>
            <w:tcW w:w="720" w:type="dxa"/>
            <w:shd w:val="clear" w:color="auto" w:fill="auto"/>
            <w:vAlign w:val="center"/>
          </w:tcPr>
          <w:p w:rsidR="00DB3ACB" w:rsidRPr="00B919E5" w:rsidRDefault="00DB3ACB" w:rsidP="00B64E44">
            <w:pPr>
              <w:spacing w:line="360" w:lineRule="auto"/>
              <w:jc w:val="both"/>
              <w:rPr>
                <w:bCs/>
                <w:sz w:val="22"/>
                <w:szCs w:val="22"/>
              </w:rPr>
            </w:pPr>
            <w:r w:rsidRPr="00B919E5">
              <w:rPr>
                <w:bCs/>
                <w:sz w:val="22"/>
                <w:szCs w:val="22"/>
              </w:rPr>
              <w:t>2</w:t>
            </w:r>
          </w:p>
        </w:tc>
        <w:tc>
          <w:tcPr>
            <w:tcW w:w="2400" w:type="dxa"/>
            <w:shd w:val="clear" w:color="auto" w:fill="auto"/>
            <w:vAlign w:val="center"/>
          </w:tcPr>
          <w:p w:rsidR="00DB3ACB" w:rsidRDefault="00DB3ACB" w:rsidP="00B64E44">
            <w:r w:rsidRPr="00CA1643">
              <w:rPr>
                <w:color w:val="000000"/>
              </w:rPr>
              <w:t>Я</w:t>
            </w:r>
            <w:r>
              <w:rPr>
                <w:color w:val="000000"/>
              </w:rPr>
              <w:t>мало-</w:t>
            </w:r>
            <w:r w:rsidRPr="00CA1643">
              <w:rPr>
                <w:color w:val="000000"/>
              </w:rPr>
              <w:t>Н</w:t>
            </w:r>
            <w:r>
              <w:rPr>
                <w:color w:val="000000"/>
              </w:rPr>
              <w:t>енецкий автономный округ</w:t>
            </w:r>
            <w:r w:rsidRPr="00CA1643">
              <w:t xml:space="preserve">, </w:t>
            </w:r>
          </w:p>
          <w:p w:rsidR="00DB3ACB" w:rsidRDefault="00DB3ACB" w:rsidP="00B64E44">
            <w:pPr>
              <w:rPr>
                <w:color w:val="000000"/>
              </w:rPr>
            </w:pPr>
            <w:r w:rsidRPr="00CA1643">
              <w:t>г</w:t>
            </w:r>
            <w:r>
              <w:t xml:space="preserve">ород </w:t>
            </w:r>
            <w:r w:rsidRPr="00CA1643">
              <w:t>Новый Уренгой,</w:t>
            </w:r>
            <w:r w:rsidRPr="00CA1643">
              <w:rPr>
                <w:color w:val="000000"/>
              </w:rPr>
              <w:t xml:space="preserve"> </w:t>
            </w:r>
          </w:p>
          <w:p w:rsidR="00DB3ACB" w:rsidRDefault="00DB3ACB" w:rsidP="00B64E44">
            <w:r w:rsidRPr="00CA1643">
              <w:t>ул</w:t>
            </w:r>
            <w:r>
              <w:t xml:space="preserve">ица </w:t>
            </w:r>
            <w:r w:rsidRPr="00CA1643">
              <w:t xml:space="preserve">Северная коммунальная зона, </w:t>
            </w:r>
          </w:p>
          <w:p w:rsidR="00DB3ACB" w:rsidRPr="00B919E5" w:rsidRDefault="00DB3ACB" w:rsidP="00B64E44">
            <w:pPr>
              <w:spacing w:line="360" w:lineRule="auto"/>
              <w:jc w:val="both"/>
              <w:rPr>
                <w:bCs/>
              </w:rPr>
            </w:pPr>
            <w:r w:rsidRPr="00CA1643">
              <w:t xml:space="preserve">дом 13      </w:t>
            </w:r>
            <w:r>
              <w:t xml:space="preserve">               </w:t>
            </w:r>
          </w:p>
        </w:tc>
        <w:tc>
          <w:tcPr>
            <w:tcW w:w="8160" w:type="dxa"/>
          </w:tcPr>
          <w:p w:rsidR="00DB3ACB" w:rsidRPr="008D241B" w:rsidRDefault="00DB3ACB" w:rsidP="00B64E44">
            <w:pPr>
              <w:tabs>
                <w:tab w:val="left" w:pos="9712"/>
              </w:tabs>
              <w:jc w:val="both"/>
              <w:rPr>
                <w:b/>
                <w:bCs/>
                <w:sz w:val="21"/>
                <w:szCs w:val="21"/>
                <w:u w:val="single"/>
              </w:rPr>
            </w:pPr>
            <w:r>
              <w:rPr>
                <w:b/>
                <w:bCs/>
                <w:sz w:val="21"/>
                <w:szCs w:val="21"/>
                <w:u w:val="single"/>
              </w:rPr>
              <w:t xml:space="preserve">1. </w:t>
            </w:r>
            <w:r w:rsidRPr="008D241B">
              <w:rPr>
                <w:b/>
                <w:bCs/>
                <w:sz w:val="21"/>
                <w:szCs w:val="21"/>
                <w:u w:val="single"/>
              </w:rPr>
              <w:t>Ремонтные работы</w:t>
            </w:r>
          </w:p>
          <w:p w:rsidR="00DB3ACB" w:rsidRPr="008D241B" w:rsidRDefault="00DB3ACB" w:rsidP="00B64E44">
            <w:pPr>
              <w:tabs>
                <w:tab w:val="left" w:pos="9712"/>
              </w:tabs>
              <w:jc w:val="both"/>
              <w:rPr>
                <w:sz w:val="21"/>
                <w:szCs w:val="21"/>
              </w:rPr>
            </w:pPr>
            <w:r w:rsidRPr="008D241B">
              <w:rPr>
                <w:sz w:val="21"/>
                <w:szCs w:val="21"/>
              </w:rPr>
              <w:t xml:space="preserve">Устройство герметизации горизонтальных и вертикальных стыков стеновых панелей мастикой вулканизирующейся </w:t>
            </w:r>
            <w:proofErr w:type="spellStart"/>
            <w:r w:rsidRPr="008D241B">
              <w:rPr>
                <w:sz w:val="21"/>
                <w:szCs w:val="21"/>
              </w:rPr>
              <w:t>тиоколовой</w:t>
            </w:r>
            <w:proofErr w:type="spellEnd"/>
            <w:r w:rsidRPr="008D241B">
              <w:rPr>
                <w:sz w:val="21"/>
                <w:szCs w:val="21"/>
              </w:rPr>
              <w:t xml:space="preserve"> - 20 м/</w:t>
            </w:r>
            <w:proofErr w:type="spellStart"/>
            <w:proofErr w:type="gramStart"/>
            <w:r w:rsidRPr="008D241B">
              <w:rPr>
                <w:sz w:val="21"/>
                <w:szCs w:val="21"/>
              </w:rPr>
              <w:t>п</w:t>
            </w:r>
            <w:proofErr w:type="spellEnd"/>
            <w:proofErr w:type="gramEnd"/>
            <w:r w:rsidRPr="008D241B">
              <w:rPr>
                <w:sz w:val="21"/>
                <w:szCs w:val="21"/>
              </w:rPr>
              <w:t xml:space="preserve"> шва</w:t>
            </w:r>
          </w:p>
          <w:p w:rsidR="00DB3ACB" w:rsidRPr="00C55477" w:rsidRDefault="00DB3ACB" w:rsidP="00B64E44">
            <w:pPr>
              <w:tabs>
                <w:tab w:val="left" w:pos="9712"/>
              </w:tabs>
              <w:jc w:val="both"/>
              <w:rPr>
                <w:b/>
                <w:sz w:val="21"/>
                <w:szCs w:val="21"/>
                <w:u w:val="single"/>
              </w:rPr>
            </w:pPr>
            <w:r w:rsidRPr="00C55477">
              <w:rPr>
                <w:b/>
                <w:sz w:val="21"/>
                <w:szCs w:val="21"/>
                <w:u w:val="single"/>
              </w:rPr>
              <w:t xml:space="preserve">2. Замена наружных сетей ХВС, ГВС и теплоснабжения </w:t>
            </w:r>
            <w:r>
              <w:rPr>
                <w:b/>
                <w:sz w:val="21"/>
                <w:szCs w:val="21"/>
                <w:u w:val="single"/>
              </w:rPr>
              <w:t>МКД</w:t>
            </w:r>
          </w:p>
          <w:p w:rsidR="00DB3ACB" w:rsidRPr="008D241B" w:rsidRDefault="00DB3ACB" w:rsidP="00B64E44">
            <w:pPr>
              <w:tabs>
                <w:tab w:val="left" w:pos="9712"/>
              </w:tabs>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диаметром до 63 мм – 165 м/</w:t>
            </w:r>
            <w:proofErr w:type="spellStart"/>
            <w:proofErr w:type="gramStart"/>
            <w:r w:rsidRPr="008D241B">
              <w:rPr>
                <w:sz w:val="21"/>
                <w:szCs w:val="21"/>
              </w:rPr>
              <w:t>п</w:t>
            </w:r>
            <w:proofErr w:type="spellEnd"/>
            <w:proofErr w:type="gramEnd"/>
            <w:r w:rsidRPr="008D241B">
              <w:rPr>
                <w:sz w:val="21"/>
                <w:szCs w:val="21"/>
              </w:rPr>
              <w:t xml:space="preserve"> </w:t>
            </w:r>
          </w:p>
          <w:p w:rsidR="00DB3ACB" w:rsidRPr="008D241B" w:rsidRDefault="00DB3ACB" w:rsidP="00B64E44">
            <w:pPr>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диаметром до 100 мм – 110 м/</w:t>
            </w:r>
            <w:proofErr w:type="spellStart"/>
            <w:proofErr w:type="gramStart"/>
            <w:r w:rsidRPr="008D241B">
              <w:rPr>
                <w:sz w:val="21"/>
                <w:szCs w:val="21"/>
              </w:rPr>
              <w:t>п</w:t>
            </w:r>
            <w:proofErr w:type="spellEnd"/>
            <w:proofErr w:type="gramEnd"/>
            <w:r w:rsidRPr="008D241B">
              <w:rPr>
                <w:sz w:val="21"/>
                <w:szCs w:val="21"/>
              </w:rPr>
              <w:t xml:space="preserve"> </w:t>
            </w:r>
          </w:p>
          <w:p w:rsidR="00DB3ACB" w:rsidRPr="008D241B" w:rsidRDefault="00DB3ACB" w:rsidP="00B64E44">
            <w:pPr>
              <w:jc w:val="both"/>
              <w:rPr>
                <w:sz w:val="21"/>
                <w:szCs w:val="21"/>
              </w:rPr>
            </w:pPr>
            <w:r w:rsidRPr="008D241B">
              <w:rPr>
                <w:sz w:val="21"/>
                <w:szCs w:val="21"/>
              </w:rPr>
              <w:t>Укладка стальных водопроводных труб с гидравлическим испытанием диаметром до 59 мм – 165 м/</w:t>
            </w:r>
            <w:proofErr w:type="spellStart"/>
            <w:proofErr w:type="gramStart"/>
            <w:r w:rsidRPr="008D241B">
              <w:rPr>
                <w:sz w:val="21"/>
                <w:szCs w:val="21"/>
              </w:rPr>
              <w:t>п</w:t>
            </w:r>
            <w:proofErr w:type="spellEnd"/>
            <w:proofErr w:type="gramEnd"/>
            <w:r w:rsidRPr="008D241B">
              <w:rPr>
                <w:sz w:val="21"/>
                <w:szCs w:val="21"/>
              </w:rPr>
              <w:t xml:space="preserve">  </w:t>
            </w:r>
          </w:p>
          <w:p w:rsidR="00DB3ACB" w:rsidRPr="008D241B" w:rsidRDefault="00DB3ACB" w:rsidP="00B64E44">
            <w:pPr>
              <w:tabs>
                <w:tab w:val="left" w:pos="9712"/>
              </w:tabs>
              <w:jc w:val="both"/>
              <w:rPr>
                <w:sz w:val="21"/>
                <w:szCs w:val="21"/>
              </w:rPr>
            </w:pPr>
            <w:r w:rsidRPr="008D241B">
              <w:rPr>
                <w:sz w:val="21"/>
                <w:szCs w:val="21"/>
              </w:rPr>
              <w:t>Укладка стальных водопроводных труб с гидравлическим испытанием диаметром до 76 мм – 110 м/</w:t>
            </w:r>
            <w:proofErr w:type="spellStart"/>
            <w:proofErr w:type="gramStart"/>
            <w:r w:rsidRPr="008D241B">
              <w:rPr>
                <w:sz w:val="21"/>
                <w:szCs w:val="21"/>
              </w:rPr>
              <w:t>п</w:t>
            </w:r>
            <w:proofErr w:type="spellEnd"/>
            <w:proofErr w:type="gramEnd"/>
          </w:p>
          <w:p w:rsidR="00DB3ACB" w:rsidRPr="008D241B" w:rsidRDefault="00DB3ACB" w:rsidP="00B64E44">
            <w:pPr>
              <w:tabs>
                <w:tab w:val="left" w:pos="9712"/>
              </w:tabs>
              <w:jc w:val="both"/>
              <w:rPr>
                <w:sz w:val="21"/>
                <w:szCs w:val="21"/>
                <w:u w:val="single"/>
              </w:rPr>
            </w:pPr>
            <w:r>
              <w:rPr>
                <w:b/>
                <w:sz w:val="21"/>
                <w:szCs w:val="21"/>
                <w:u w:val="single"/>
              </w:rPr>
              <w:t>3.</w:t>
            </w:r>
            <w:r w:rsidRPr="008D241B">
              <w:rPr>
                <w:b/>
                <w:sz w:val="21"/>
                <w:szCs w:val="21"/>
                <w:u w:val="single"/>
              </w:rPr>
              <w:t>Замена внутренних сетей теплоснабжения</w:t>
            </w:r>
            <w:r>
              <w:rPr>
                <w:b/>
                <w:sz w:val="21"/>
                <w:szCs w:val="21"/>
                <w:u w:val="single"/>
              </w:rPr>
              <w:t xml:space="preserve"> МКД</w:t>
            </w:r>
            <w:r w:rsidRPr="008D241B">
              <w:rPr>
                <w:b/>
                <w:sz w:val="21"/>
                <w:szCs w:val="21"/>
                <w:u w:val="single"/>
              </w:rPr>
              <w:t>:</w:t>
            </w:r>
          </w:p>
          <w:p w:rsidR="00DB3ACB" w:rsidRPr="008D241B" w:rsidRDefault="00DB3ACB" w:rsidP="00B64E44">
            <w:pPr>
              <w:tabs>
                <w:tab w:val="left" w:pos="9712"/>
              </w:tabs>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диаметром до 32 мм – 1300 м/</w:t>
            </w:r>
            <w:proofErr w:type="spellStart"/>
            <w:proofErr w:type="gramStart"/>
            <w:r w:rsidRPr="008D241B">
              <w:rPr>
                <w:sz w:val="21"/>
                <w:szCs w:val="21"/>
              </w:rPr>
              <w:t>п</w:t>
            </w:r>
            <w:proofErr w:type="spellEnd"/>
            <w:proofErr w:type="gramEnd"/>
          </w:p>
          <w:p w:rsidR="00DB3ACB" w:rsidRPr="008D241B" w:rsidRDefault="00DB3ACB" w:rsidP="00B64E44">
            <w:pPr>
              <w:tabs>
                <w:tab w:val="left" w:pos="9712"/>
              </w:tabs>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диаметром до 63 мм – 250 м/</w:t>
            </w:r>
            <w:proofErr w:type="spellStart"/>
            <w:proofErr w:type="gramStart"/>
            <w:r w:rsidRPr="008D241B">
              <w:rPr>
                <w:sz w:val="21"/>
                <w:szCs w:val="21"/>
              </w:rPr>
              <w:t>п</w:t>
            </w:r>
            <w:proofErr w:type="spellEnd"/>
            <w:proofErr w:type="gramEnd"/>
            <w:r w:rsidRPr="008D241B">
              <w:rPr>
                <w:sz w:val="21"/>
                <w:szCs w:val="21"/>
              </w:rPr>
              <w:t xml:space="preserve"> </w:t>
            </w:r>
          </w:p>
          <w:p w:rsidR="00DB3ACB" w:rsidRPr="008D241B" w:rsidRDefault="00DB3ACB" w:rsidP="00B64E44">
            <w:pPr>
              <w:tabs>
                <w:tab w:val="left" w:pos="9712"/>
              </w:tabs>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диаметром до 100 мм – 90 м/</w:t>
            </w:r>
            <w:proofErr w:type="spellStart"/>
            <w:proofErr w:type="gramStart"/>
            <w:r w:rsidRPr="008D241B">
              <w:rPr>
                <w:sz w:val="21"/>
                <w:szCs w:val="21"/>
              </w:rPr>
              <w:t>п</w:t>
            </w:r>
            <w:proofErr w:type="spellEnd"/>
            <w:proofErr w:type="gramEnd"/>
            <w:r w:rsidRPr="008D241B">
              <w:rPr>
                <w:sz w:val="21"/>
                <w:szCs w:val="21"/>
              </w:rPr>
              <w:t xml:space="preserve"> </w:t>
            </w:r>
          </w:p>
          <w:p w:rsidR="00DB3ACB" w:rsidRPr="008D241B" w:rsidRDefault="00DB3ACB" w:rsidP="00B64E44">
            <w:pPr>
              <w:tabs>
                <w:tab w:val="left" w:pos="9712"/>
              </w:tabs>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в зданиях и сооружениях на сварке диаметром до 150 мм – 300 м/</w:t>
            </w:r>
            <w:proofErr w:type="spellStart"/>
            <w:proofErr w:type="gramStart"/>
            <w:r w:rsidRPr="008D241B">
              <w:rPr>
                <w:sz w:val="21"/>
                <w:szCs w:val="21"/>
              </w:rPr>
              <w:t>п</w:t>
            </w:r>
            <w:proofErr w:type="spellEnd"/>
            <w:proofErr w:type="gramEnd"/>
            <w:r w:rsidRPr="008D241B">
              <w:rPr>
                <w:sz w:val="21"/>
                <w:szCs w:val="21"/>
              </w:rPr>
              <w:t xml:space="preserve"> </w:t>
            </w:r>
          </w:p>
          <w:p w:rsidR="00DB3ACB" w:rsidRPr="008D241B" w:rsidRDefault="00DB3ACB" w:rsidP="00B64E44">
            <w:pPr>
              <w:tabs>
                <w:tab w:val="left" w:pos="9712"/>
              </w:tabs>
              <w:jc w:val="both"/>
              <w:rPr>
                <w:sz w:val="21"/>
                <w:szCs w:val="21"/>
              </w:rPr>
            </w:pPr>
            <w:r w:rsidRPr="008D241B">
              <w:rPr>
                <w:sz w:val="21"/>
                <w:szCs w:val="21"/>
              </w:rPr>
              <w:t xml:space="preserve">Демонтаж радиаторов весом до 80 кг – 250 шт. </w:t>
            </w:r>
          </w:p>
          <w:p w:rsidR="00DB3ACB" w:rsidRPr="008D241B" w:rsidRDefault="00DB3ACB" w:rsidP="00B64E44">
            <w:pPr>
              <w:tabs>
                <w:tab w:val="left" w:pos="9712"/>
              </w:tabs>
              <w:jc w:val="both"/>
              <w:rPr>
                <w:sz w:val="21"/>
                <w:szCs w:val="21"/>
              </w:rPr>
            </w:pPr>
            <w:r w:rsidRPr="008D241B">
              <w:rPr>
                <w:sz w:val="21"/>
                <w:szCs w:val="21"/>
              </w:rPr>
              <w:t xml:space="preserve">Снятие задвижек диаметром до 100 мм – 22 шт. </w:t>
            </w:r>
          </w:p>
          <w:p w:rsidR="00DB3ACB" w:rsidRPr="008D241B" w:rsidRDefault="00DB3ACB" w:rsidP="00B64E44">
            <w:pPr>
              <w:tabs>
                <w:tab w:val="left" w:pos="9712"/>
              </w:tabs>
              <w:jc w:val="both"/>
              <w:rPr>
                <w:sz w:val="21"/>
                <w:szCs w:val="21"/>
              </w:rPr>
            </w:pPr>
            <w:r w:rsidRPr="008D241B">
              <w:rPr>
                <w:sz w:val="21"/>
                <w:szCs w:val="21"/>
              </w:rPr>
              <w:t>Прокладка трубопроводов отопления из напорных полиэтиленовых труб низкого давления среднего типа наружным диаметром 63 мм – 250 м/</w:t>
            </w:r>
            <w:proofErr w:type="spellStart"/>
            <w:proofErr w:type="gramStart"/>
            <w:r w:rsidRPr="008D241B">
              <w:rPr>
                <w:sz w:val="21"/>
                <w:szCs w:val="21"/>
              </w:rPr>
              <w:t>п</w:t>
            </w:r>
            <w:proofErr w:type="spellEnd"/>
            <w:proofErr w:type="gramEnd"/>
          </w:p>
          <w:p w:rsidR="00DB3ACB" w:rsidRPr="008D241B" w:rsidRDefault="00DB3ACB" w:rsidP="00B64E44">
            <w:pPr>
              <w:widowControl w:val="0"/>
              <w:jc w:val="both"/>
              <w:rPr>
                <w:sz w:val="21"/>
                <w:szCs w:val="21"/>
              </w:rPr>
            </w:pPr>
            <w:r w:rsidRPr="008D241B">
              <w:rPr>
                <w:sz w:val="21"/>
                <w:szCs w:val="21"/>
              </w:rPr>
              <w:t>Прокладка трубопроводов отопления из напорных полиэтиленовых труб низкого давления среднего типа наружным диаметром 75 мм – 90 м/</w:t>
            </w:r>
            <w:proofErr w:type="spellStart"/>
            <w:proofErr w:type="gramStart"/>
            <w:r w:rsidRPr="008D241B">
              <w:rPr>
                <w:sz w:val="21"/>
                <w:szCs w:val="21"/>
              </w:rPr>
              <w:t>п</w:t>
            </w:r>
            <w:proofErr w:type="spellEnd"/>
            <w:proofErr w:type="gramEnd"/>
          </w:p>
          <w:p w:rsidR="00DB3ACB" w:rsidRPr="008D241B" w:rsidRDefault="00DB3ACB" w:rsidP="00B64E44">
            <w:pPr>
              <w:widowControl w:val="0"/>
              <w:jc w:val="both"/>
              <w:rPr>
                <w:sz w:val="21"/>
                <w:szCs w:val="21"/>
              </w:rPr>
            </w:pPr>
            <w:r w:rsidRPr="008D241B">
              <w:rPr>
                <w:sz w:val="21"/>
                <w:szCs w:val="21"/>
              </w:rPr>
              <w:t>Прокладка трубопроводов отопления из напорных полиэтиленовых труб низкого давления среднего типа наружным диаметром 110 мм – 300 м/</w:t>
            </w:r>
            <w:proofErr w:type="spellStart"/>
            <w:proofErr w:type="gramStart"/>
            <w:r w:rsidRPr="008D241B">
              <w:rPr>
                <w:sz w:val="21"/>
                <w:szCs w:val="21"/>
              </w:rPr>
              <w:t>п</w:t>
            </w:r>
            <w:proofErr w:type="spellEnd"/>
            <w:proofErr w:type="gramEnd"/>
          </w:p>
          <w:p w:rsidR="00DB3ACB" w:rsidRPr="008D241B" w:rsidRDefault="00DB3ACB" w:rsidP="00B64E44">
            <w:pPr>
              <w:widowControl w:val="0"/>
              <w:jc w:val="both"/>
              <w:rPr>
                <w:sz w:val="21"/>
                <w:szCs w:val="21"/>
              </w:rPr>
            </w:pPr>
            <w:r w:rsidRPr="008D241B">
              <w:rPr>
                <w:sz w:val="21"/>
                <w:szCs w:val="21"/>
              </w:rPr>
              <w:t xml:space="preserve">Прокладка трубопроводов отопления при стояковой системе из многослойных </w:t>
            </w:r>
            <w:proofErr w:type="spellStart"/>
            <w:r w:rsidRPr="008D241B">
              <w:rPr>
                <w:sz w:val="21"/>
                <w:szCs w:val="21"/>
              </w:rPr>
              <w:t>металл-полимерных</w:t>
            </w:r>
            <w:proofErr w:type="spellEnd"/>
            <w:r w:rsidRPr="008D241B">
              <w:rPr>
                <w:sz w:val="21"/>
                <w:szCs w:val="21"/>
              </w:rPr>
              <w:t xml:space="preserve"> труб диаметром 25 мм – 1300 м/</w:t>
            </w:r>
            <w:proofErr w:type="spellStart"/>
            <w:proofErr w:type="gramStart"/>
            <w:r w:rsidRPr="008D241B">
              <w:rPr>
                <w:sz w:val="21"/>
                <w:szCs w:val="21"/>
              </w:rPr>
              <w:t>п</w:t>
            </w:r>
            <w:proofErr w:type="spellEnd"/>
            <w:proofErr w:type="gramEnd"/>
          </w:p>
          <w:p w:rsidR="00DB3ACB" w:rsidRPr="008D241B" w:rsidRDefault="00DB3ACB" w:rsidP="00B64E44">
            <w:pPr>
              <w:rPr>
                <w:sz w:val="21"/>
                <w:szCs w:val="21"/>
              </w:rPr>
            </w:pPr>
            <w:r w:rsidRPr="008D241B">
              <w:rPr>
                <w:sz w:val="21"/>
                <w:szCs w:val="21"/>
              </w:rPr>
              <w:t>Установка радиаторов стальных - 3,75 (100 кВт)</w:t>
            </w:r>
          </w:p>
          <w:p w:rsidR="00DB3ACB" w:rsidRPr="008D241B" w:rsidRDefault="00DB3ACB" w:rsidP="00B64E44">
            <w:pPr>
              <w:rPr>
                <w:sz w:val="21"/>
                <w:szCs w:val="21"/>
              </w:rPr>
            </w:pPr>
            <w:r w:rsidRPr="008D241B">
              <w:rPr>
                <w:sz w:val="21"/>
                <w:szCs w:val="21"/>
              </w:rPr>
              <w:lastRenderedPageBreak/>
              <w:t>Установка вентилей (терморегуляторов), задвижек, затворов, клапанов обратных, кранов проходных на трубопроводах из стальных труб диаметром до 25 мм – 250 шт.</w:t>
            </w:r>
          </w:p>
          <w:p w:rsidR="00DB3ACB" w:rsidRPr="008D241B" w:rsidRDefault="00DB3ACB" w:rsidP="00B64E44">
            <w:pPr>
              <w:rPr>
                <w:sz w:val="21"/>
                <w:szCs w:val="21"/>
              </w:rPr>
            </w:pPr>
            <w:r w:rsidRPr="008D241B">
              <w:rPr>
                <w:sz w:val="21"/>
                <w:szCs w:val="21"/>
              </w:rPr>
              <w:t>Установка вентилей, задвижек, затворов, клапанов обратных, кранов проходных на трубопроводах из стальных труб диаметром до 100 мм – 10 шт.</w:t>
            </w:r>
          </w:p>
          <w:p w:rsidR="00DB3ACB" w:rsidRPr="008D241B" w:rsidRDefault="00DB3ACB" w:rsidP="00B64E44">
            <w:pPr>
              <w:rPr>
                <w:sz w:val="21"/>
                <w:szCs w:val="21"/>
              </w:rPr>
            </w:pPr>
            <w:r w:rsidRPr="008D241B">
              <w:rPr>
                <w:sz w:val="21"/>
                <w:szCs w:val="21"/>
              </w:rPr>
              <w:t>Установка вентилей, задвижек, затворов, клапанов обратных, кранов проходных на трубопроводах из стальных труб диаметром до 50 мм – 18 шт.</w:t>
            </w:r>
          </w:p>
          <w:p w:rsidR="00DB3ACB" w:rsidRPr="008D241B" w:rsidRDefault="00DB3ACB" w:rsidP="00B64E44">
            <w:pPr>
              <w:rPr>
                <w:sz w:val="21"/>
                <w:szCs w:val="21"/>
              </w:rPr>
            </w:pPr>
            <w:r w:rsidRPr="008D241B">
              <w:rPr>
                <w:sz w:val="21"/>
                <w:szCs w:val="21"/>
              </w:rPr>
              <w:t>Установка вентилей, задвижек, затворов, клапанов обратных, кранов проходных на трубопроводах из стальных труб диаметром до 25 мм – 131 шт.</w:t>
            </w:r>
          </w:p>
          <w:p w:rsidR="00DB3ACB" w:rsidRPr="008D241B" w:rsidRDefault="00DB3ACB" w:rsidP="00B64E44">
            <w:pPr>
              <w:tabs>
                <w:tab w:val="left" w:pos="9712"/>
              </w:tabs>
              <w:jc w:val="both"/>
              <w:rPr>
                <w:sz w:val="21"/>
                <w:szCs w:val="21"/>
                <w:u w:val="single"/>
              </w:rPr>
            </w:pPr>
            <w:r>
              <w:rPr>
                <w:b/>
                <w:sz w:val="21"/>
                <w:szCs w:val="21"/>
                <w:u w:val="single"/>
              </w:rPr>
              <w:t xml:space="preserve">4. </w:t>
            </w:r>
            <w:r w:rsidRPr="008D241B">
              <w:rPr>
                <w:b/>
                <w:sz w:val="21"/>
                <w:szCs w:val="21"/>
                <w:u w:val="single"/>
              </w:rPr>
              <w:t>Замена внутренних сетей систем холодного и горячего водоснабжения</w:t>
            </w:r>
            <w:r>
              <w:rPr>
                <w:b/>
                <w:sz w:val="21"/>
                <w:szCs w:val="21"/>
                <w:u w:val="single"/>
              </w:rPr>
              <w:t xml:space="preserve"> МКД</w:t>
            </w:r>
            <w:r w:rsidRPr="008D241B">
              <w:rPr>
                <w:b/>
                <w:sz w:val="21"/>
                <w:szCs w:val="21"/>
                <w:u w:val="single"/>
              </w:rPr>
              <w:t>:</w:t>
            </w:r>
          </w:p>
          <w:p w:rsidR="00DB3ACB" w:rsidRPr="008D241B" w:rsidRDefault="00DB3ACB" w:rsidP="00B64E44">
            <w:pPr>
              <w:tabs>
                <w:tab w:val="left" w:pos="9712"/>
              </w:tabs>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диаметром до 32 мм – 800 м/</w:t>
            </w:r>
            <w:proofErr w:type="spellStart"/>
            <w:proofErr w:type="gramStart"/>
            <w:r w:rsidRPr="008D241B">
              <w:rPr>
                <w:sz w:val="21"/>
                <w:szCs w:val="21"/>
              </w:rPr>
              <w:t>п</w:t>
            </w:r>
            <w:proofErr w:type="spellEnd"/>
            <w:proofErr w:type="gramEnd"/>
          </w:p>
          <w:p w:rsidR="00DB3ACB" w:rsidRPr="008D241B" w:rsidRDefault="00DB3ACB" w:rsidP="00B64E44">
            <w:pPr>
              <w:tabs>
                <w:tab w:val="left" w:pos="9712"/>
              </w:tabs>
              <w:jc w:val="both"/>
              <w:rPr>
                <w:sz w:val="21"/>
                <w:szCs w:val="21"/>
              </w:rPr>
            </w:pPr>
            <w:r w:rsidRPr="008D241B">
              <w:rPr>
                <w:sz w:val="21"/>
                <w:szCs w:val="21"/>
              </w:rPr>
              <w:t xml:space="preserve">Разборка трубопроводов из </w:t>
            </w:r>
            <w:proofErr w:type="spellStart"/>
            <w:r w:rsidRPr="008D241B">
              <w:rPr>
                <w:sz w:val="21"/>
                <w:szCs w:val="21"/>
              </w:rPr>
              <w:t>водогазопроводных</w:t>
            </w:r>
            <w:proofErr w:type="spellEnd"/>
            <w:r w:rsidRPr="008D241B">
              <w:rPr>
                <w:sz w:val="21"/>
                <w:szCs w:val="21"/>
              </w:rPr>
              <w:t xml:space="preserve"> труб диаметром до 63 мм – 300 м/</w:t>
            </w:r>
            <w:proofErr w:type="spellStart"/>
            <w:proofErr w:type="gramStart"/>
            <w:r w:rsidRPr="008D241B">
              <w:rPr>
                <w:sz w:val="21"/>
                <w:szCs w:val="21"/>
              </w:rPr>
              <w:t>п</w:t>
            </w:r>
            <w:proofErr w:type="spellEnd"/>
            <w:proofErr w:type="gramEnd"/>
          </w:p>
          <w:p w:rsidR="00DB3ACB" w:rsidRPr="008D241B" w:rsidRDefault="00DB3ACB" w:rsidP="00B64E44">
            <w:pPr>
              <w:tabs>
                <w:tab w:val="left" w:pos="9712"/>
              </w:tabs>
              <w:jc w:val="both"/>
              <w:rPr>
                <w:sz w:val="21"/>
                <w:szCs w:val="21"/>
              </w:rPr>
            </w:pPr>
            <w:r w:rsidRPr="008D241B">
              <w:rPr>
                <w:sz w:val="21"/>
                <w:szCs w:val="21"/>
              </w:rPr>
              <w:t>Прокладка трубопроводов водоснабжения из напорных полиэтиленовых труб низкого давления среднего типа наружным диаметром 63 мм – 300 м/</w:t>
            </w:r>
            <w:proofErr w:type="spellStart"/>
            <w:proofErr w:type="gramStart"/>
            <w:r w:rsidRPr="008D241B">
              <w:rPr>
                <w:sz w:val="21"/>
                <w:szCs w:val="21"/>
              </w:rPr>
              <w:t>п</w:t>
            </w:r>
            <w:proofErr w:type="spellEnd"/>
            <w:proofErr w:type="gramEnd"/>
          </w:p>
          <w:p w:rsidR="00DB3ACB" w:rsidRPr="008D241B" w:rsidRDefault="00DB3ACB" w:rsidP="00B64E44">
            <w:pPr>
              <w:tabs>
                <w:tab w:val="left" w:pos="9712"/>
              </w:tabs>
              <w:jc w:val="both"/>
              <w:rPr>
                <w:sz w:val="21"/>
                <w:szCs w:val="21"/>
              </w:rPr>
            </w:pPr>
            <w:r w:rsidRPr="008D241B">
              <w:rPr>
                <w:sz w:val="21"/>
                <w:szCs w:val="21"/>
              </w:rPr>
              <w:t>Прокладка трубопроводов водоснабжения из напорных полиэтиленовых труб низкого давления среднего типа наружным диаметром 40 мм – 400 м/</w:t>
            </w:r>
            <w:proofErr w:type="spellStart"/>
            <w:proofErr w:type="gramStart"/>
            <w:r w:rsidRPr="008D241B">
              <w:rPr>
                <w:sz w:val="21"/>
                <w:szCs w:val="21"/>
              </w:rPr>
              <w:t>п</w:t>
            </w:r>
            <w:proofErr w:type="spellEnd"/>
            <w:proofErr w:type="gramEnd"/>
          </w:p>
          <w:p w:rsidR="00DB3ACB" w:rsidRPr="008D241B" w:rsidRDefault="00DB3ACB" w:rsidP="00B64E44">
            <w:pPr>
              <w:tabs>
                <w:tab w:val="left" w:pos="9712"/>
              </w:tabs>
              <w:jc w:val="both"/>
              <w:rPr>
                <w:sz w:val="21"/>
                <w:szCs w:val="21"/>
              </w:rPr>
            </w:pPr>
            <w:r w:rsidRPr="008D241B">
              <w:rPr>
                <w:sz w:val="21"/>
                <w:szCs w:val="21"/>
              </w:rPr>
              <w:t>Прокладка трубопроводов водоснабжения из напорных полиэтиленовых труб низкого давления среднего типа наружным диаметром 25 мм – 400 м/</w:t>
            </w:r>
            <w:proofErr w:type="spellStart"/>
            <w:proofErr w:type="gramStart"/>
            <w:r w:rsidRPr="008D241B">
              <w:rPr>
                <w:sz w:val="21"/>
                <w:szCs w:val="21"/>
              </w:rPr>
              <w:t>п</w:t>
            </w:r>
            <w:proofErr w:type="spellEnd"/>
            <w:proofErr w:type="gramEnd"/>
          </w:p>
          <w:p w:rsidR="00DB3ACB" w:rsidRPr="008D241B" w:rsidRDefault="00DB3ACB" w:rsidP="00B64E44">
            <w:pPr>
              <w:rPr>
                <w:sz w:val="21"/>
                <w:szCs w:val="21"/>
              </w:rPr>
            </w:pPr>
            <w:r w:rsidRPr="008D241B">
              <w:rPr>
                <w:sz w:val="21"/>
                <w:szCs w:val="21"/>
              </w:rPr>
              <w:t>Установка фильтров диаметром 50 мм – 2 шт.</w:t>
            </w:r>
          </w:p>
          <w:p w:rsidR="00DB3ACB" w:rsidRPr="008D241B" w:rsidRDefault="00DB3ACB" w:rsidP="00B64E44">
            <w:pPr>
              <w:rPr>
                <w:sz w:val="21"/>
                <w:szCs w:val="21"/>
              </w:rPr>
            </w:pPr>
            <w:r w:rsidRPr="008D241B">
              <w:rPr>
                <w:sz w:val="21"/>
                <w:szCs w:val="21"/>
              </w:rPr>
              <w:t>Установка фильтров диаметром 100 мм – 3 шт.</w:t>
            </w:r>
          </w:p>
          <w:p w:rsidR="00DB3ACB" w:rsidRPr="008D241B" w:rsidRDefault="00DB3ACB" w:rsidP="00B64E44">
            <w:pPr>
              <w:rPr>
                <w:sz w:val="21"/>
                <w:szCs w:val="21"/>
              </w:rPr>
            </w:pPr>
            <w:r w:rsidRPr="008D241B">
              <w:rPr>
                <w:sz w:val="21"/>
                <w:szCs w:val="21"/>
              </w:rPr>
              <w:t>Гидравлическое испытание трубопроводов систем отопления, водопровода и горячего водоснабжения диаметром до 50 мм – 2100 м/</w:t>
            </w:r>
            <w:proofErr w:type="spellStart"/>
            <w:proofErr w:type="gramStart"/>
            <w:r w:rsidRPr="008D241B">
              <w:rPr>
                <w:sz w:val="21"/>
                <w:szCs w:val="21"/>
              </w:rPr>
              <w:t>п</w:t>
            </w:r>
            <w:proofErr w:type="spellEnd"/>
            <w:proofErr w:type="gramEnd"/>
          </w:p>
          <w:p w:rsidR="00DB3ACB" w:rsidRPr="008D241B" w:rsidRDefault="00DB3ACB" w:rsidP="00B64E44">
            <w:pPr>
              <w:rPr>
                <w:sz w:val="21"/>
                <w:szCs w:val="21"/>
              </w:rPr>
            </w:pPr>
            <w:r w:rsidRPr="008D241B">
              <w:rPr>
                <w:sz w:val="21"/>
                <w:szCs w:val="21"/>
              </w:rPr>
              <w:t>Гидравлическое испытание трубопроводов систем отопления, водопровода и горячего водоснабжения диаметром до 100 мм – 940 м/</w:t>
            </w:r>
            <w:proofErr w:type="spellStart"/>
            <w:proofErr w:type="gramStart"/>
            <w:r w:rsidRPr="008D241B">
              <w:rPr>
                <w:sz w:val="21"/>
                <w:szCs w:val="21"/>
              </w:rPr>
              <w:t>п</w:t>
            </w:r>
            <w:proofErr w:type="spellEnd"/>
            <w:proofErr w:type="gramEnd"/>
          </w:p>
          <w:p w:rsidR="00DB3ACB" w:rsidRPr="00DF5A73" w:rsidRDefault="00DB3ACB" w:rsidP="00B64E44">
            <w:pPr>
              <w:jc w:val="both"/>
              <w:rPr>
                <w:b/>
                <w:bCs/>
                <w:sz w:val="22"/>
                <w:szCs w:val="22"/>
              </w:rPr>
            </w:pPr>
            <w:r w:rsidRPr="008D241B">
              <w:rPr>
                <w:sz w:val="21"/>
                <w:szCs w:val="21"/>
              </w:rPr>
              <w:t>Установка автоматического узла учета энергоресурсов (в комплекте, со стоимостью оборудования)  - 1 комплект</w:t>
            </w:r>
          </w:p>
        </w:tc>
        <w:tc>
          <w:tcPr>
            <w:tcW w:w="1680" w:type="dxa"/>
          </w:tcPr>
          <w:p w:rsidR="00DB3ACB" w:rsidRPr="004354E1" w:rsidRDefault="00DB3ACB" w:rsidP="00B64E44">
            <w:pPr>
              <w:spacing w:line="360" w:lineRule="auto"/>
              <w:jc w:val="center"/>
              <w:rPr>
                <w:b/>
                <w:bCs/>
                <w:color w:val="000000" w:themeColor="text1"/>
              </w:rPr>
            </w:pPr>
            <w:r w:rsidRPr="004354E1">
              <w:rPr>
                <w:b/>
                <w:color w:val="000000" w:themeColor="text1"/>
              </w:rPr>
              <w:lastRenderedPageBreak/>
              <w:t>5 531 990,00</w:t>
            </w:r>
          </w:p>
        </w:tc>
        <w:tc>
          <w:tcPr>
            <w:tcW w:w="1680" w:type="dxa"/>
          </w:tcPr>
          <w:p w:rsidR="00DB3ACB" w:rsidRPr="004354E1" w:rsidRDefault="00DB3ACB" w:rsidP="00B64E44">
            <w:pPr>
              <w:spacing w:line="360" w:lineRule="auto"/>
              <w:jc w:val="center"/>
              <w:rPr>
                <w:b/>
                <w:bCs/>
                <w:color w:val="000000" w:themeColor="text1"/>
              </w:rPr>
            </w:pPr>
            <w:r w:rsidRPr="004354E1">
              <w:rPr>
                <w:b/>
                <w:bCs/>
                <w:color w:val="000000" w:themeColor="text1"/>
              </w:rPr>
              <w:t>4 688 050,85</w:t>
            </w:r>
          </w:p>
          <w:p w:rsidR="00DB3ACB" w:rsidRPr="004354E1" w:rsidRDefault="00DB3ACB" w:rsidP="00B64E44">
            <w:pPr>
              <w:spacing w:line="360" w:lineRule="auto"/>
              <w:jc w:val="center"/>
              <w:rPr>
                <w:b/>
                <w:bCs/>
                <w:color w:val="000000" w:themeColor="text1"/>
              </w:rPr>
            </w:pPr>
          </w:p>
        </w:tc>
        <w:tc>
          <w:tcPr>
            <w:tcW w:w="1320" w:type="dxa"/>
          </w:tcPr>
          <w:p w:rsidR="00DB3ACB" w:rsidRPr="00FC4334" w:rsidRDefault="00DB3ACB" w:rsidP="00B64E44">
            <w:pPr>
              <w:jc w:val="both"/>
              <w:rPr>
                <w:color w:val="FF0000"/>
              </w:rPr>
            </w:pPr>
            <w:proofErr w:type="gramStart"/>
            <w:r w:rsidRPr="00C55477">
              <w:rPr>
                <w:bCs/>
                <w:color w:val="000000" w:themeColor="text1"/>
                <w:sz w:val="21"/>
                <w:szCs w:val="21"/>
                <w:lang w:val="en-US"/>
              </w:rPr>
              <w:t>c</w:t>
            </w:r>
            <w:proofErr w:type="gramEnd"/>
            <w:r w:rsidRPr="00C55477">
              <w:rPr>
                <w:bCs/>
                <w:color w:val="000000" w:themeColor="text1"/>
                <w:sz w:val="21"/>
                <w:szCs w:val="21"/>
              </w:rPr>
              <w:t xml:space="preserve"> момента заключения договора по </w:t>
            </w:r>
            <w:r w:rsidRPr="00C55477">
              <w:rPr>
                <w:color w:val="000000" w:themeColor="text1"/>
                <w:sz w:val="21"/>
                <w:szCs w:val="21"/>
              </w:rPr>
              <w:t>20 ноября  2012 года</w:t>
            </w:r>
            <w:r w:rsidRPr="00FC4334">
              <w:rPr>
                <w:bCs/>
                <w:color w:val="FF0000"/>
                <w:sz w:val="20"/>
                <w:szCs w:val="20"/>
              </w:rPr>
              <w:t>.</w:t>
            </w:r>
          </w:p>
        </w:tc>
      </w:tr>
    </w:tbl>
    <w:p w:rsidR="00DB3ACB" w:rsidRDefault="00DB3ACB" w:rsidP="00DB3ACB">
      <w:pPr>
        <w:spacing w:line="360" w:lineRule="auto"/>
        <w:jc w:val="both"/>
        <w:rPr>
          <w:bCs/>
          <w:sz w:val="22"/>
          <w:szCs w:val="22"/>
        </w:rPr>
      </w:pPr>
      <w:r>
        <w:rPr>
          <w:bCs/>
          <w:sz w:val="22"/>
          <w:szCs w:val="22"/>
        </w:rPr>
        <w:lastRenderedPageBreak/>
        <w:t xml:space="preserve">                                                      </w:t>
      </w:r>
    </w:p>
    <w:p w:rsidR="00DB3ACB" w:rsidRDefault="00DB3ACB" w:rsidP="00DB3ACB">
      <w:pPr>
        <w:spacing w:line="360" w:lineRule="auto"/>
        <w:jc w:val="both"/>
        <w:rPr>
          <w:bCs/>
          <w:sz w:val="22"/>
          <w:szCs w:val="22"/>
        </w:rPr>
        <w:sectPr w:rsidR="00DB3ACB" w:rsidSect="003F1117">
          <w:pgSz w:w="16838" w:h="11906" w:orient="landscape"/>
          <w:pgMar w:top="719" w:right="425" w:bottom="851" w:left="567" w:header="709" w:footer="709" w:gutter="0"/>
          <w:cols w:space="708"/>
          <w:titlePg/>
          <w:docGrid w:linePitch="360"/>
        </w:sectPr>
      </w:pPr>
    </w:p>
    <w:p w:rsidR="00DB3ACB" w:rsidRDefault="00DB3ACB" w:rsidP="00DB3ACB">
      <w:pPr>
        <w:spacing w:line="360" w:lineRule="auto"/>
        <w:ind w:firstLine="540"/>
        <w:jc w:val="both"/>
      </w:pPr>
      <w:r>
        <w:lastRenderedPageBreak/>
        <w:t>1.3.</w:t>
      </w:r>
      <w:r>
        <w:tab/>
        <w:t xml:space="preserve">Крайним сроком подачи заявок является день и час вскрытия конвертов с заявками на участие в отборе. Заявки подаются по адресу: </w:t>
      </w:r>
      <w:r w:rsidRPr="0061442F">
        <w:rPr>
          <w:bCs/>
        </w:rPr>
        <w:t>629300, Ямало-Ненецкий автономный округ</w:t>
      </w:r>
      <w:r w:rsidRPr="00B86DB9">
        <w:rPr>
          <w:bCs/>
        </w:rPr>
        <w:t xml:space="preserve">, </w:t>
      </w:r>
      <w:r>
        <w:rPr>
          <w:bCs/>
        </w:rPr>
        <w:t xml:space="preserve">       </w:t>
      </w:r>
      <w:proofErr w:type="gramStart"/>
      <w:r w:rsidRPr="00B86DB9">
        <w:rPr>
          <w:bCs/>
        </w:rPr>
        <w:t>г</w:t>
      </w:r>
      <w:proofErr w:type="gramEnd"/>
      <w:r w:rsidRPr="00B86DB9">
        <w:rPr>
          <w:bCs/>
        </w:rPr>
        <w:t>. Новый Уренгой, ул. 26 Съезда КПСС, д. 10 (производственно-технический отдел)</w:t>
      </w:r>
      <w:r>
        <w:t>, часы работы с понедельника по пятницу,  с 09.00 до 12.00, с 14.00 до 17.00.</w:t>
      </w:r>
    </w:p>
    <w:p w:rsidR="00DB3ACB" w:rsidRPr="00497F92" w:rsidRDefault="00DB3ACB" w:rsidP="00DB3ACB">
      <w:pPr>
        <w:spacing w:line="360" w:lineRule="auto"/>
        <w:ind w:firstLine="540"/>
        <w:jc w:val="both"/>
      </w:pPr>
      <w:r>
        <w:t>1.4.</w:t>
      </w:r>
      <w:r>
        <w:tab/>
      </w:r>
      <w:r w:rsidRPr="006778CE">
        <w:t>Вскрытие конвертов с заявками будет произведено в 09 часов 30 минут «</w:t>
      </w:r>
      <w:r>
        <w:t>09</w:t>
      </w:r>
      <w:r w:rsidRPr="006778CE">
        <w:t>»</w:t>
      </w:r>
      <w:r>
        <w:t xml:space="preserve"> августа</w:t>
      </w:r>
      <w:r w:rsidRPr="006778CE">
        <w:t xml:space="preserve"> 2012 года по адресу:</w:t>
      </w:r>
      <w:r w:rsidRPr="007D5EFB">
        <w:t xml:space="preserve"> </w:t>
      </w:r>
      <w:r w:rsidRPr="0061442F">
        <w:rPr>
          <w:bCs/>
        </w:rPr>
        <w:t>629300, Ямало-Ненецкий автономный округ</w:t>
      </w:r>
      <w:r w:rsidRPr="00B86DB9">
        <w:rPr>
          <w:bCs/>
        </w:rPr>
        <w:t xml:space="preserve">, </w:t>
      </w:r>
      <w:proofErr w:type="gramStart"/>
      <w:r w:rsidRPr="00B86DB9">
        <w:rPr>
          <w:bCs/>
        </w:rPr>
        <w:t>г</w:t>
      </w:r>
      <w:proofErr w:type="gramEnd"/>
      <w:r w:rsidRPr="00B86DB9">
        <w:rPr>
          <w:bCs/>
        </w:rPr>
        <w:t>. Новый Уренгой, ул. 26 Съезда КПСС, д. 10 (производственно-технический отдел)</w:t>
      </w:r>
      <w:r w:rsidRPr="00464B20">
        <w:rPr>
          <w:color w:val="FF0000"/>
        </w:rPr>
        <w:t>.</w:t>
      </w:r>
      <w:r>
        <w:t xml:space="preserve">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 xml:space="preserve">участие в </w:t>
      </w:r>
      <w:r>
        <w:t>комиссионном отборе</w:t>
      </w:r>
      <w:r w:rsidRPr="00497F92">
        <w:t>. Полномочия представителя должны быть подтверждены доверенностью.</w:t>
      </w:r>
    </w:p>
    <w:p w:rsidR="00DB3ACB" w:rsidRPr="007340EE" w:rsidRDefault="00DB3ACB" w:rsidP="00DB3ACB">
      <w:pPr>
        <w:spacing w:line="360" w:lineRule="auto"/>
        <w:ind w:firstLine="539"/>
        <w:jc w:val="both"/>
      </w:pPr>
      <w:r>
        <w:t>1.5.</w:t>
      </w:r>
      <w:r>
        <w:tab/>
      </w:r>
      <w:r w:rsidRPr="00E13A6D">
        <w:t>Официальное</w:t>
      </w:r>
      <w:r>
        <w:t xml:space="preserve"> извещение о проведении комиссионного отбора</w:t>
      </w:r>
      <w:r w:rsidRPr="00E13A6D">
        <w:t xml:space="preserve"> </w:t>
      </w:r>
      <w:r w:rsidRPr="007D5EFB">
        <w:t xml:space="preserve">публикуется в газете «Правда Севера»  за 10 дней до даты </w:t>
      </w:r>
      <w:r>
        <w:t>вскрытия конвертов</w:t>
      </w:r>
      <w:r w:rsidRPr="007D5EFB">
        <w:t>.</w:t>
      </w:r>
    </w:p>
    <w:p w:rsidR="00DB3ACB" w:rsidRDefault="00DB3ACB" w:rsidP="00DB3ACB">
      <w:pPr>
        <w:spacing w:line="360" w:lineRule="auto"/>
        <w:ind w:firstLine="539"/>
        <w:jc w:val="both"/>
      </w:pPr>
      <w:r>
        <w:t>1.6.</w:t>
      </w:r>
      <w:r>
        <w:tab/>
        <w:t>Официальные р</w:t>
      </w:r>
      <w:r w:rsidRPr="00E17269">
        <w:t>езультат</w:t>
      </w:r>
      <w:r>
        <w:t>ы</w:t>
      </w:r>
      <w:r w:rsidRPr="00E17269">
        <w:t xml:space="preserve"> </w:t>
      </w:r>
      <w:r>
        <w:t>комиссионного отбора</w:t>
      </w:r>
      <w:r w:rsidRPr="00E17269">
        <w:t xml:space="preserve"> </w:t>
      </w:r>
      <w:r>
        <w:t xml:space="preserve">публикуются </w:t>
      </w:r>
      <w:r w:rsidRPr="007D5EFB">
        <w:t>в газете «</w:t>
      </w:r>
      <w:proofErr w:type="gramStart"/>
      <w:r w:rsidRPr="007D5EFB">
        <w:t>Правда</w:t>
      </w:r>
      <w:proofErr w:type="gramEnd"/>
      <w:r w:rsidRPr="007D5EFB">
        <w:t xml:space="preserve"> Севера» </w:t>
      </w:r>
      <w:r w:rsidRPr="00E17269">
        <w:t xml:space="preserve"> </w:t>
      </w:r>
      <w:r w:rsidRPr="00464B20">
        <w:t xml:space="preserve"> </w:t>
      </w:r>
      <w:r w:rsidRPr="00E17269">
        <w:t xml:space="preserve">в </w:t>
      </w:r>
      <w:r>
        <w:t>тридцати</w:t>
      </w:r>
      <w:r w:rsidRPr="00E17269">
        <w:t>дневный срок с даты</w:t>
      </w:r>
      <w:r w:rsidRPr="00C20DD3">
        <w:t xml:space="preserve"> вскрытия конвертов.</w:t>
      </w:r>
    </w:p>
    <w:p w:rsidR="00DB3ACB" w:rsidRDefault="00DB3ACB" w:rsidP="00DB3ACB">
      <w:pPr>
        <w:spacing w:line="360" w:lineRule="auto"/>
        <w:ind w:firstLine="539"/>
        <w:jc w:val="both"/>
        <w:rPr>
          <w:color w:val="000000"/>
        </w:rPr>
      </w:pPr>
      <w:r>
        <w:t>1.7.</w:t>
      </w:r>
      <w:r>
        <w:tab/>
      </w:r>
      <w:r w:rsidRPr="00D97801">
        <w:rPr>
          <w:color w:val="000000"/>
        </w:rPr>
        <w:t xml:space="preserve">Договор </w:t>
      </w:r>
      <w:r>
        <w:rPr>
          <w:color w:val="000000"/>
        </w:rPr>
        <w:t xml:space="preserve">подряда </w:t>
      </w:r>
      <w:r w:rsidRPr="00D97801">
        <w:rPr>
          <w:color w:val="000000"/>
        </w:rPr>
        <w:t xml:space="preserve">с победителем </w:t>
      </w:r>
      <w:r>
        <w:rPr>
          <w:color w:val="000000"/>
        </w:rPr>
        <w:t>отбора</w:t>
      </w:r>
      <w:r w:rsidRPr="00D97801">
        <w:rPr>
          <w:color w:val="000000"/>
        </w:rPr>
        <w:t xml:space="preserve"> заключ</w:t>
      </w:r>
      <w:r>
        <w:rPr>
          <w:color w:val="000000"/>
        </w:rPr>
        <w:t>ается</w:t>
      </w:r>
      <w:r w:rsidRPr="002D77C6">
        <w:rPr>
          <w:color w:val="FF0000"/>
        </w:rPr>
        <w:t xml:space="preserve"> </w:t>
      </w:r>
      <w:r>
        <w:rPr>
          <w:color w:val="000000"/>
        </w:rPr>
        <w:t xml:space="preserve">в пятидневный срок </w:t>
      </w:r>
      <w:proofErr w:type="gramStart"/>
      <w:r>
        <w:rPr>
          <w:color w:val="000000"/>
        </w:rPr>
        <w:t>с даты подведения</w:t>
      </w:r>
      <w:proofErr w:type="gramEnd"/>
      <w:r>
        <w:rPr>
          <w:color w:val="000000"/>
        </w:rPr>
        <w:t xml:space="preserve"> итогов рассмотрения и сопоставления заявок.</w:t>
      </w:r>
    </w:p>
    <w:p w:rsidR="00DB3ACB" w:rsidRPr="00687B19" w:rsidRDefault="00DB3ACB" w:rsidP="00DB3ACB">
      <w:pPr>
        <w:spacing w:line="360" w:lineRule="auto"/>
        <w:ind w:firstLine="539"/>
        <w:jc w:val="both"/>
        <w:rPr>
          <w:color w:val="000000"/>
        </w:rPr>
      </w:pPr>
      <w:r w:rsidRPr="00687B19">
        <w:rPr>
          <w:color w:val="000000"/>
        </w:rPr>
        <w:t>1.8</w:t>
      </w:r>
      <w:r>
        <w:rPr>
          <w:color w:val="000000"/>
        </w:rPr>
        <w:t xml:space="preserve">. </w:t>
      </w:r>
      <w:r w:rsidRPr="00687B19">
        <w:rPr>
          <w:color w:val="000000"/>
        </w:rPr>
        <w:t>Источники финансирования</w:t>
      </w:r>
      <w:r>
        <w:rPr>
          <w:color w:val="000000"/>
        </w:rPr>
        <w:t>:</w:t>
      </w:r>
      <w:r w:rsidRPr="00687B19">
        <w:rPr>
          <w:color w:val="000000"/>
        </w:rPr>
        <w:t xml:space="preserve"> </w:t>
      </w:r>
      <w:r w:rsidRPr="00B30E8F">
        <w:t>средства собственников помещений</w:t>
      </w:r>
      <w:r>
        <w:t xml:space="preserve"> многоквартирного дома</w:t>
      </w:r>
      <w:r w:rsidRPr="00B30E8F">
        <w:t>, средства бюджета муниципального образования город Новый Уренгой, средства окружного бюджета ЯНАО</w:t>
      </w:r>
      <w:r w:rsidRPr="00687B19">
        <w:rPr>
          <w:color w:val="000000"/>
        </w:rPr>
        <w:t>.</w:t>
      </w:r>
    </w:p>
    <w:p w:rsidR="00DB3ACB" w:rsidRDefault="00DB3ACB" w:rsidP="00DB3ACB">
      <w:pPr>
        <w:pStyle w:val="11"/>
        <w:spacing w:line="360" w:lineRule="auto"/>
        <w:ind w:firstLine="601"/>
        <w:rPr>
          <w:sz w:val="24"/>
          <w:szCs w:val="24"/>
        </w:rPr>
      </w:pPr>
      <w:r w:rsidRPr="008D2F71">
        <w:rPr>
          <w:color w:val="000000"/>
        </w:rPr>
        <w:t xml:space="preserve">1.9.        </w:t>
      </w:r>
      <w:r w:rsidRPr="00DB40A1">
        <w:rPr>
          <w:sz w:val="24"/>
          <w:szCs w:val="24"/>
          <w:lang w:eastAsia="en-US"/>
        </w:rPr>
        <w:t>Гарантийный срок на выполненные работы – не менее 24 месяцев с момента подписания сторонами акта о приемке законченных ремонтных работ, за исключением случаев преднамеренного повреждения его со стороны третьих лиц.</w:t>
      </w:r>
      <w:r w:rsidRPr="00DB40A1">
        <w:rPr>
          <w:sz w:val="24"/>
          <w:szCs w:val="24"/>
        </w:rPr>
        <w:t xml:space="preserve">  Если в период гарантийной эксплуатации объекта выявятся дефекты, которые не позволят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 Наличие дефектов и сроки их устранения фиксируется двухсторонним актом Подрядчика и Заказчика.</w:t>
      </w:r>
    </w:p>
    <w:p w:rsidR="00DB3ACB" w:rsidRPr="004354E1" w:rsidRDefault="00DB3ACB" w:rsidP="00DB3ACB">
      <w:pPr>
        <w:pStyle w:val="11"/>
        <w:spacing w:line="360" w:lineRule="auto"/>
        <w:ind w:firstLine="601"/>
        <w:rPr>
          <w:sz w:val="24"/>
          <w:szCs w:val="24"/>
        </w:rPr>
      </w:pPr>
      <w:r>
        <w:rPr>
          <w:sz w:val="24"/>
          <w:szCs w:val="24"/>
        </w:rPr>
        <w:t xml:space="preserve">1.10.       Для участия в комиссионном отборе претендент на участие в комиссионном отборе вносит денежные средства в размере 3% от максимальной (начальной) стоимости </w:t>
      </w:r>
      <w:r w:rsidRPr="004354E1">
        <w:rPr>
          <w:sz w:val="24"/>
          <w:szCs w:val="24"/>
        </w:rPr>
        <w:t>договора в качестве обеспечения заявки по следующим реквизитам:</w:t>
      </w:r>
    </w:p>
    <w:p w:rsidR="00DB3ACB" w:rsidRPr="004354E1" w:rsidRDefault="00DB3ACB" w:rsidP="00DB3ACB">
      <w:pPr>
        <w:pStyle w:val="11"/>
        <w:spacing w:line="360" w:lineRule="auto"/>
        <w:ind w:firstLine="601"/>
        <w:rPr>
          <w:sz w:val="24"/>
          <w:szCs w:val="24"/>
        </w:rPr>
      </w:pPr>
      <w:r w:rsidRPr="004354E1">
        <w:rPr>
          <w:sz w:val="24"/>
          <w:szCs w:val="24"/>
        </w:rPr>
        <w:t xml:space="preserve">Расчетный счет в банке: 407 028 102 050 000 005 07  </w:t>
      </w:r>
    </w:p>
    <w:p w:rsidR="00DB3ACB" w:rsidRPr="004354E1" w:rsidRDefault="00DB3ACB" w:rsidP="00DB3ACB">
      <w:pPr>
        <w:pStyle w:val="11"/>
        <w:spacing w:line="360" w:lineRule="auto"/>
        <w:ind w:firstLine="601"/>
        <w:rPr>
          <w:sz w:val="24"/>
          <w:szCs w:val="24"/>
        </w:rPr>
      </w:pPr>
      <w:r w:rsidRPr="004354E1">
        <w:rPr>
          <w:sz w:val="24"/>
          <w:szCs w:val="24"/>
        </w:rPr>
        <w:t>Наименование банка: ОАО «</w:t>
      </w:r>
      <w:proofErr w:type="spellStart"/>
      <w:r w:rsidRPr="004354E1">
        <w:rPr>
          <w:sz w:val="24"/>
          <w:szCs w:val="24"/>
        </w:rPr>
        <w:t>Сибнефтебанк</w:t>
      </w:r>
      <w:proofErr w:type="spellEnd"/>
      <w:r w:rsidRPr="004354E1">
        <w:rPr>
          <w:sz w:val="24"/>
          <w:szCs w:val="24"/>
        </w:rPr>
        <w:t xml:space="preserve">» г. Тюмень </w:t>
      </w:r>
    </w:p>
    <w:p w:rsidR="00DB3ACB" w:rsidRPr="004354E1" w:rsidRDefault="00DB3ACB" w:rsidP="00DB3ACB">
      <w:pPr>
        <w:pStyle w:val="11"/>
        <w:spacing w:line="360" w:lineRule="auto"/>
        <w:ind w:firstLine="601"/>
        <w:rPr>
          <w:sz w:val="24"/>
          <w:szCs w:val="24"/>
        </w:rPr>
      </w:pPr>
      <w:proofErr w:type="spellStart"/>
      <w:proofErr w:type="gramStart"/>
      <w:r w:rsidRPr="004354E1">
        <w:rPr>
          <w:sz w:val="24"/>
          <w:szCs w:val="24"/>
        </w:rPr>
        <w:t>Кор</w:t>
      </w:r>
      <w:proofErr w:type="spellEnd"/>
      <w:r w:rsidRPr="004354E1">
        <w:rPr>
          <w:sz w:val="24"/>
          <w:szCs w:val="24"/>
        </w:rPr>
        <w:t>. счет</w:t>
      </w:r>
      <w:proofErr w:type="gramEnd"/>
      <w:r w:rsidRPr="004354E1">
        <w:rPr>
          <w:sz w:val="24"/>
          <w:szCs w:val="24"/>
        </w:rPr>
        <w:t>: 301 018 107 000 000 008 61</w:t>
      </w:r>
    </w:p>
    <w:p w:rsidR="00DB3ACB" w:rsidRPr="004354E1" w:rsidRDefault="00DB3ACB" w:rsidP="00DB3ACB">
      <w:pPr>
        <w:pStyle w:val="11"/>
        <w:spacing w:line="360" w:lineRule="auto"/>
        <w:ind w:firstLine="600"/>
        <w:rPr>
          <w:sz w:val="24"/>
          <w:szCs w:val="24"/>
        </w:rPr>
      </w:pPr>
      <w:r w:rsidRPr="004354E1">
        <w:rPr>
          <w:sz w:val="24"/>
          <w:szCs w:val="24"/>
        </w:rPr>
        <w:t>БИК: 047 102 861</w:t>
      </w:r>
    </w:p>
    <w:p w:rsidR="00DB3ACB" w:rsidRPr="004354E1" w:rsidRDefault="00DB3ACB" w:rsidP="00DB3ACB">
      <w:pPr>
        <w:pStyle w:val="11"/>
        <w:spacing w:line="360" w:lineRule="auto"/>
        <w:ind w:firstLine="600"/>
        <w:rPr>
          <w:sz w:val="24"/>
          <w:szCs w:val="24"/>
        </w:rPr>
      </w:pPr>
      <w:r w:rsidRPr="004354E1">
        <w:rPr>
          <w:sz w:val="24"/>
          <w:szCs w:val="24"/>
        </w:rPr>
        <w:t>Наименование получателя: Муниципальное унитарное предприятие «</w:t>
      </w:r>
      <w:proofErr w:type="spellStart"/>
      <w:r w:rsidRPr="004354E1">
        <w:rPr>
          <w:sz w:val="24"/>
          <w:szCs w:val="24"/>
        </w:rPr>
        <w:t>Уренгойское</w:t>
      </w:r>
      <w:proofErr w:type="spellEnd"/>
      <w:r w:rsidRPr="004354E1">
        <w:rPr>
          <w:sz w:val="24"/>
          <w:szCs w:val="24"/>
        </w:rPr>
        <w:t xml:space="preserve"> городское хозяйство» муниципального образования город Новый Уренгой.</w:t>
      </w:r>
    </w:p>
    <w:p w:rsidR="00DB3ACB" w:rsidRPr="008C40F5" w:rsidRDefault="00DB3ACB" w:rsidP="00DB3ACB">
      <w:pPr>
        <w:pStyle w:val="11"/>
        <w:spacing w:line="360" w:lineRule="auto"/>
        <w:rPr>
          <w:sz w:val="24"/>
          <w:szCs w:val="24"/>
        </w:rPr>
      </w:pPr>
      <w:r>
        <w:rPr>
          <w:sz w:val="24"/>
          <w:szCs w:val="24"/>
        </w:rPr>
        <w:lastRenderedPageBreak/>
        <w:t>На момент вскрытия конвертов с заявками на денежные средства, перечисленные в качестве обеспечения заявки на участие в комиссионном отборе, должны находиться на вышеуказанном расчетном счете.</w:t>
      </w:r>
    </w:p>
    <w:p w:rsidR="00DB3ACB" w:rsidRDefault="00DB3ACB" w:rsidP="00DB3ACB">
      <w:pPr>
        <w:spacing w:line="360" w:lineRule="auto"/>
        <w:ind w:firstLine="600"/>
        <w:jc w:val="both"/>
      </w:pPr>
      <w:r>
        <w:rPr>
          <w:color w:val="000000"/>
        </w:rPr>
        <w:t>1.</w:t>
      </w:r>
      <w:r w:rsidRPr="008C40F5">
        <w:rPr>
          <w:color w:val="000000"/>
        </w:rPr>
        <w:t>1</w:t>
      </w:r>
      <w:r>
        <w:rPr>
          <w:color w:val="000000"/>
        </w:rPr>
        <w:t>1.   Должностное лицо о</w:t>
      </w:r>
      <w:r w:rsidRPr="00D97801">
        <w:rPr>
          <w:color w:val="000000"/>
        </w:rPr>
        <w:t>рганизатора конкурса, от</w:t>
      </w:r>
      <w:r>
        <w:rPr>
          <w:color w:val="000000"/>
        </w:rPr>
        <w:t xml:space="preserve">ветственное за контакты с </w:t>
      </w:r>
      <w:r w:rsidRPr="0047740B">
        <w:t xml:space="preserve">участниками </w:t>
      </w:r>
      <w:r>
        <w:t>отбора</w:t>
      </w:r>
      <w:r w:rsidRPr="0047740B">
        <w:t xml:space="preserve">: </w:t>
      </w:r>
    </w:p>
    <w:p w:rsidR="00DB3ACB" w:rsidRPr="003D3530" w:rsidRDefault="00DB3ACB" w:rsidP="00DB3ACB">
      <w:pPr>
        <w:spacing w:line="360" w:lineRule="auto"/>
        <w:jc w:val="both"/>
      </w:pPr>
      <w:proofErr w:type="spellStart"/>
      <w:r w:rsidRPr="003D3530">
        <w:t>Нечипорук</w:t>
      </w:r>
      <w:proofErr w:type="spellEnd"/>
      <w:r w:rsidRPr="003D3530">
        <w:t xml:space="preserve"> Ольга Сергеевна. Тел./Факс: 8 (3494) 94-74-56 / </w:t>
      </w:r>
      <w:r w:rsidRPr="003D3530">
        <w:rPr>
          <w:color w:val="000000"/>
        </w:rPr>
        <w:t>8 (3494) 94-64-78</w:t>
      </w:r>
    </w:p>
    <w:p w:rsidR="00DB3ACB" w:rsidRPr="00DB3ACB" w:rsidRDefault="00DB3ACB" w:rsidP="00DB3ACB">
      <w:pPr>
        <w:spacing w:line="360" w:lineRule="auto"/>
        <w:jc w:val="both"/>
      </w:pPr>
      <w:proofErr w:type="gramStart"/>
      <w:r w:rsidRPr="003D3530">
        <w:rPr>
          <w:lang w:val="en-US"/>
        </w:rPr>
        <w:t>e-mail</w:t>
      </w:r>
      <w:proofErr w:type="gramEnd"/>
      <w:r w:rsidRPr="003D3530">
        <w:rPr>
          <w:lang w:val="en-US"/>
        </w:rPr>
        <w:t xml:space="preserve">: </w:t>
      </w:r>
      <w:hyperlink r:id="rId15" w:history="1">
        <w:r w:rsidRPr="00DB3ACB">
          <w:rPr>
            <w:rStyle w:val="a7"/>
            <w:lang w:val="en-US"/>
          </w:rPr>
          <w:t>mup_ugh@inbox.ru</w:t>
        </w:r>
      </w:hyperlink>
    </w:p>
    <w:p w:rsidR="00DB3ACB" w:rsidRPr="00DB3ACB" w:rsidRDefault="00DB3ACB" w:rsidP="00DB3ACB">
      <w:pPr>
        <w:shd w:val="clear" w:color="auto" w:fill="FFFFFF"/>
        <w:spacing w:line="360" w:lineRule="auto"/>
        <w:ind w:firstLine="709"/>
        <w:jc w:val="both"/>
      </w:pPr>
      <w:r w:rsidRPr="00DB3ACB">
        <w:rPr>
          <w:bCs/>
          <w:color w:val="000000"/>
        </w:rPr>
        <w:t xml:space="preserve">1.12. </w:t>
      </w:r>
      <w:proofErr w:type="gramStart"/>
      <w:r w:rsidRPr="00DB3ACB">
        <w:rPr>
          <w:bCs/>
          <w:color w:val="000000"/>
        </w:rPr>
        <w:t xml:space="preserve">Предоставление Конкурсной документации: </w:t>
      </w:r>
      <w:r w:rsidRPr="00DB3ACB">
        <w:t xml:space="preserve">комплект конкурсной документации  можно получить </w:t>
      </w:r>
      <w:r w:rsidRPr="00DB3ACB">
        <w:rPr>
          <w:color w:val="000000"/>
        </w:rPr>
        <w:t>на основании письменного запроса в течение одного дня с момента предоставления указанного заявления</w:t>
      </w:r>
      <w:r w:rsidRPr="00DB3ACB">
        <w:rPr>
          <w:iCs/>
          <w:color w:val="000000"/>
        </w:rPr>
        <w:t>, </w:t>
      </w:r>
      <w:r w:rsidRPr="00DB3ACB">
        <w:rPr>
          <w:color w:val="000000"/>
        </w:rPr>
        <w:t xml:space="preserve">со дня опубликования извещения в рабочее время с 10.00 до 17.00 часов (перерыв с 12.00  до 14.00) по адресу: </w:t>
      </w:r>
      <w:r w:rsidRPr="00DB3ACB">
        <w:rPr>
          <w:bCs/>
        </w:rPr>
        <w:t>629300, Ямало-Ненецкий автономный округ, г. Новый Уренгой, ул. 26 Съезда КПСС, д. 10    (производственно-технический отдел), или на сайте Организатора</w:t>
      </w:r>
      <w:r w:rsidRPr="00DB3ACB">
        <w:t xml:space="preserve"> в</w:t>
      </w:r>
      <w:proofErr w:type="gramEnd"/>
      <w:r w:rsidRPr="00DB3ACB">
        <w:t xml:space="preserve"> сети «Интернет» </w:t>
      </w:r>
      <w:hyperlink r:id="rId16" w:history="1">
        <w:r w:rsidRPr="00DB3ACB">
          <w:rPr>
            <w:rStyle w:val="a7"/>
            <w:bCs/>
          </w:rPr>
          <w:t>http://urengorhoz.my1.ru</w:t>
        </w:r>
      </w:hyperlink>
      <w:r w:rsidRPr="00DB3ACB">
        <w:rPr>
          <w:bCs/>
        </w:rPr>
        <w:t xml:space="preserve">. </w:t>
      </w:r>
      <w:r w:rsidRPr="00DB3ACB">
        <w:t>с момента размещения извещения.</w:t>
      </w:r>
    </w:p>
    <w:p w:rsidR="00DB3ACB" w:rsidRPr="00DB3ACB" w:rsidRDefault="00DB3ACB" w:rsidP="00DB3ACB">
      <w:pPr>
        <w:shd w:val="clear" w:color="auto" w:fill="FFFFFF"/>
        <w:spacing w:line="360" w:lineRule="auto"/>
        <w:ind w:firstLine="709"/>
        <w:jc w:val="both"/>
      </w:pPr>
      <w:r>
        <w:t xml:space="preserve">1.13. </w:t>
      </w:r>
      <w:r w:rsidRPr="00DB3ACB">
        <w:t>Оценка и сопоставление  заявок. Определение победителя комиссионного отбора: в течение 10 дней, следующих за днем окончания срока подачи заявок, по адресу Заказчика.</w:t>
      </w:r>
    </w:p>
    <w:p w:rsidR="00DB3ACB" w:rsidRPr="00DB3ACB" w:rsidRDefault="00DB3ACB" w:rsidP="00DB3ACB">
      <w:pPr>
        <w:shd w:val="clear" w:color="auto" w:fill="FFFFFF"/>
        <w:spacing w:line="360" w:lineRule="auto"/>
        <w:ind w:firstLine="709"/>
        <w:jc w:val="both"/>
        <w:rPr>
          <w:bCs/>
        </w:rPr>
      </w:pPr>
      <w:r w:rsidRPr="00DB3ACB">
        <w:t>1.14. Срок заключения договора: На основании решения комиссии, принятого по результатам комиссионного отбора, Заказчик в течение 5 дней со дня рассмотрения заявок заключает с победителем комиссионного отбора договор на выполнение работ по капитальному ремонту многоквартирного дома.</w:t>
      </w:r>
    </w:p>
    <w:p w:rsidR="00DB3ACB" w:rsidRPr="00DB3ACB" w:rsidRDefault="00DB3ACB" w:rsidP="00DB3ACB">
      <w:pPr>
        <w:spacing w:line="360" w:lineRule="auto"/>
        <w:ind w:firstLine="600"/>
        <w:jc w:val="both"/>
        <w:rPr>
          <w:color w:val="FF0000"/>
        </w:rPr>
      </w:pPr>
    </w:p>
    <w:p w:rsidR="00DB3ACB" w:rsidRPr="00DB3ACB" w:rsidRDefault="00DB3ACB" w:rsidP="00DB3ACB">
      <w:pPr>
        <w:numPr>
          <w:ilvl w:val="0"/>
          <w:numId w:val="5"/>
        </w:numPr>
        <w:spacing w:after="120"/>
      </w:pPr>
      <w:r w:rsidRPr="00DB3ACB">
        <w:t>Требования к участникам комиссионного отбора</w:t>
      </w:r>
    </w:p>
    <w:p w:rsidR="00DB3ACB" w:rsidRPr="00E35A78" w:rsidRDefault="00DB3ACB" w:rsidP="00DB3ACB">
      <w:pPr>
        <w:numPr>
          <w:ilvl w:val="1"/>
          <w:numId w:val="6"/>
        </w:numPr>
        <w:spacing w:after="120" w:line="360" w:lineRule="auto"/>
        <w:ind w:left="0" w:firstLine="567"/>
        <w:jc w:val="both"/>
      </w:pPr>
      <w:r w:rsidRPr="00DB3ACB">
        <w:t>Для участия в комиссионном отборе допускаются юридические лица, независимо</w:t>
      </w:r>
      <w:r>
        <w:t xml:space="preserve"> от организационно-правовой формы, формы собственности и индивидуальные предприниматели, соответствующие следующим требованиям</w:t>
      </w:r>
      <w:r w:rsidRPr="00E35A78">
        <w:t>:</w:t>
      </w:r>
    </w:p>
    <w:p w:rsidR="00DB3ACB" w:rsidRDefault="00DB3ACB" w:rsidP="00DB3ACB">
      <w:pPr>
        <w:numPr>
          <w:ilvl w:val="2"/>
          <w:numId w:val="6"/>
        </w:numPr>
        <w:spacing w:line="360" w:lineRule="auto"/>
        <w:ind w:left="0" w:firstLine="567"/>
        <w:jc w:val="both"/>
      </w:pPr>
      <w:r>
        <w:t xml:space="preserve">отсутствие </w:t>
      </w:r>
      <w:r w:rsidRPr="008D7720">
        <w:t xml:space="preserve">просроченной задолженности </w:t>
      </w:r>
      <w:r>
        <w:t>по налоговым и иным обязательным платежам в бюджеты всех уровней бюджетной системы Российской Федерации и государственные внебюджетные фонды</w:t>
      </w:r>
      <w:r w:rsidRPr="00AA45E4">
        <w:t>;</w:t>
      </w:r>
    </w:p>
    <w:p w:rsidR="00DB3ACB" w:rsidRDefault="00DB3ACB" w:rsidP="00DB3ACB">
      <w:pPr>
        <w:numPr>
          <w:ilvl w:val="2"/>
          <w:numId w:val="6"/>
        </w:numPr>
        <w:spacing w:line="360" w:lineRule="auto"/>
        <w:ind w:left="0" w:firstLine="600"/>
        <w:jc w:val="both"/>
      </w:pPr>
      <w:r>
        <w:t>участник не должен находиться в процессе ликвидации</w:t>
      </w:r>
      <w:r w:rsidRPr="00777A40">
        <w:t>, реорганизации</w:t>
      </w:r>
      <w:r>
        <w:rPr>
          <w:color w:val="FF0000"/>
        </w:rPr>
        <w:t xml:space="preserve"> </w:t>
      </w:r>
      <w:r>
        <w:t xml:space="preserve"> или в процедуре банкротства</w:t>
      </w:r>
      <w:r w:rsidRPr="00162D40">
        <w:t>;</w:t>
      </w:r>
    </w:p>
    <w:p w:rsidR="00DB3ACB" w:rsidRDefault="00DB3ACB" w:rsidP="00DB3ACB">
      <w:pPr>
        <w:numPr>
          <w:ilvl w:val="2"/>
          <w:numId w:val="6"/>
        </w:numPr>
        <w:autoSpaceDE w:val="0"/>
        <w:autoSpaceDN w:val="0"/>
        <w:adjustRightInd w:val="0"/>
        <w:spacing w:line="360" w:lineRule="auto"/>
        <w:ind w:left="0" w:firstLine="566"/>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DB3ACB" w:rsidRDefault="00DB3ACB" w:rsidP="00DB3ACB">
      <w:pPr>
        <w:numPr>
          <w:ilvl w:val="2"/>
          <w:numId w:val="6"/>
        </w:numPr>
        <w:spacing w:line="360" w:lineRule="auto"/>
        <w:ind w:left="0" w:firstLine="566"/>
        <w:jc w:val="both"/>
      </w:pPr>
      <w: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(при проведении работ, указанных в перечне</w:t>
      </w:r>
      <w:r w:rsidRPr="000F2A9A">
        <w:t xml:space="preserve">, </w:t>
      </w:r>
      <w:r>
        <w:t xml:space="preserve">утвержденном </w:t>
      </w:r>
      <w:r w:rsidRPr="000F2A9A">
        <w:t xml:space="preserve">приказом </w:t>
      </w:r>
      <w:proofErr w:type="spellStart"/>
      <w:r w:rsidRPr="000F2A9A">
        <w:t>Минрегиона</w:t>
      </w:r>
      <w:proofErr w:type="spellEnd"/>
      <w:r w:rsidRPr="000F2A9A">
        <w:t xml:space="preserve"> России от 30 декабря 2009 года № 624</w:t>
      </w:r>
      <w:r>
        <w:t>);</w:t>
      </w:r>
    </w:p>
    <w:p w:rsidR="00DB3ACB" w:rsidRDefault="00DB3ACB" w:rsidP="00DB3ACB">
      <w:pPr>
        <w:numPr>
          <w:ilvl w:val="2"/>
          <w:numId w:val="6"/>
        </w:numPr>
        <w:spacing w:line="360" w:lineRule="auto"/>
        <w:ind w:left="0" w:firstLine="600"/>
        <w:jc w:val="both"/>
      </w:pPr>
      <w:r>
        <w:t>наличие лицензии, если деятельность, которую осуществляет участник, подлежит в соответствии с действующим законодательством лицензированию.</w:t>
      </w:r>
    </w:p>
    <w:p w:rsidR="00974A81" w:rsidRDefault="00974A81" w:rsidP="00974A81">
      <w:pPr>
        <w:jc w:val="both"/>
        <w:rPr>
          <w:b/>
        </w:rPr>
      </w:pPr>
    </w:p>
    <w:p w:rsidR="00566717" w:rsidRPr="003B5743" w:rsidRDefault="00566717" w:rsidP="00566717">
      <w:pPr>
        <w:shd w:val="clear" w:color="auto" w:fill="FFFEFF" w:themeFill="background1"/>
        <w:jc w:val="both"/>
        <w:rPr>
          <w:b/>
          <w:bCs/>
          <w:color w:val="000000"/>
        </w:rPr>
      </w:pPr>
    </w:p>
    <w:p w:rsidR="00A370E4" w:rsidRPr="003B5743" w:rsidRDefault="00A370E4" w:rsidP="00CB0797">
      <w:pPr>
        <w:shd w:val="clear" w:color="auto" w:fill="FFFEFF" w:themeFill="background1"/>
        <w:jc w:val="both"/>
        <w:rPr>
          <w:b/>
          <w:bCs/>
          <w:color w:val="000000"/>
        </w:rPr>
      </w:pPr>
    </w:p>
    <w:p w:rsidR="00A370E4" w:rsidRPr="003B5743" w:rsidRDefault="00A370E4" w:rsidP="00566717">
      <w:pPr>
        <w:shd w:val="clear" w:color="auto" w:fill="FFFEFF" w:themeFill="background1"/>
        <w:jc w:val="both"/>
        <w:rPr>
          <w:color w:val="000000"/>
        </w:rPr>
      </w:pPr>
    </w:p>
    <w:p w:rsidR="001F6AF1" w:rsidRPr="00CA1643" w:rsidRDefault="001F6AF1" w:rsidP="001F6AF1">
      <w:pPr>
        <w:jc w:val="both"/>
      </w:pPr>
    </w:p>
    <w:p w:rsidR="00974A81" w:rsidRDefault="00974A81" w:rsidP="00566717">
      <w:pPr>
        <w:shd w:val="clear" w:color="auto" w:fill="FFFEFF" w:themeFill="background1"/>
        <w:jc w:val="both"/>
        <w:rPr>
          <w:b/>
          <w:bCs/>
          <w:color w:val="000000"/>
        </w:rPr>
      </w:pPr>
    </w:p>
    <w:p w:rsidR="00974A81" w:rsidRDefault="00566717" w:rsidP="00566717">
      <w:pPr>
        <w:shd w:val="clear" w:color="auto" w:fill="FFFEFF" w:themeFill="background1"/>
        <w:jc w:val="both"/>
        <w:rPr>
          <w:b/>
          <w:bCs/>
          <w:color w:val="000000"/>
        </w:rPr>
      </w:pPr>
      <w:r w:rsidRPr="003B5743">
        <w:rPr>
          <w:b/>
          <w:bCs/>
          <w:color w:val="000000"/>
        </w:rPr>
        <w:t>Приложение: </w:t>
      </w:r>
    </w:p>
    <w:p w:rsidR="00566717" w:rsidRPr="003B5743" w:rsidRDefault="003B5743" w:rsidP="00566717">
      <w:pPr>
        <w:shd w:val="clear" w:color="auto" w:fill="FFFEFF" w:themeFill="background1"/>
        <w:jc w:val="both"/>
        <w:rPr>
          <w:color w:val="000000"/>
        </w:rPr>
      </w:pPr>
      <w:r>
        <w:rPr>
          <w:color w:val="000000"/>
        </w:rPr>
        <w:t>К</w:t>
      </w:r>
      <w:r w:rsidR="00974A81">
        <w:rPr>
          <w:color w:val="000000"/>
        </w:rPr>
        <w:t>онкурсная документация</w:t>
      </w:r>
    </w:p>
    <w:p w:rsidR="00566717" w:rsidRPr="003B5743" w:rsidRDefault="00566717" w:rsidP="00566717">
      <w:pPr>
        <w:jc w:val="both"/>
      </w:pPr>
    </w:p>
    <w:p w:rsidR="00947DFC" w:rsidRPr="003B5743" w:rsidRDefault="00947DFC" w:rsidP="00566717">
      <w:pPr>
        <w:jc w:val="both"/>
        <w:rPr>
          <w:i/>
        </w:rPr>
      </w:pPr>
    </w:p>
    <w:sectPr w:rsidR="00947DFC" w:rsidRPr="003B5743" w:rsidSect="003B5743">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39" w:rsidRDefault="00FF5739" w:rsidP="00DB3ACB">
      <w:r>
        <w:separator/>
      </w:r>
    </w:p>
  </w:endnote>
  <w:endnote w:type="continuationSeparator" w:id="0">
    <w:p w:rsidR="00FF5739" w:rsidRDefault="00FF5739" w:rsidP="00DB3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77" w:rsidRDefault="00FF5739">
    <w:pPr>
      <w:pStyle w:val="ad"/>
      <w:jc w:val="right"/>
    </w:pPr>
    <w:r>
      <w:fldChar w:fldCharType="begin"/>
    </w:r>
    <w:r>
      <w:instrText xml:space="preserve"> PAGE   \* MERGEFORMAT </w:instrText>
    </w:r>
    <w:r>
      <w:fldChar w:fldCharType="separate"/>
    </w:r>
    <w:r w:rsidR="00DB3ACB">
      <w:rPr>
        <w:noProof/>
      </w:rPr>
      <w:t>6</w:t>
    </w:r>
    <w:r>
      <w:fldChar w:fldCharType="end"/>
    </w:r>
  </w:p>
  <w:p w:rsidR="00C55477" w:rsidRDefault="00FF57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39" w:rsidRDefault="00FF5739" w:rsidP="00DB3ACB">
      <w:r>
        <w:separator/>
      </w:r>
    </w:p>
  </w:footnote>
  <w:footnote w:type="continuationSeparator" w:id="0">
    <w:p w:rsidR="00FF5739" w:rsidRDefault="00FF5739" w:rsidP="00DB3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BB" w:rsidRDefault="00FF5739" w:rsidP="00EE284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1ABB" w:rsidRDefault="00FF57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8DF05A8"/>
    <w:multiLevelType w:val="hybridMultilevel"/>
    <w:tmpl w:val="B5AAC25E"/>
    <w:lvl w:ilvl="0" w:tplc="707E1BB8">
      <w:start w:val="1"/>
      <w:numFmt w:val="decimal"/>
      <w:lvlText w:val="%1)"/>
      <w:lvlJc w:val="left"/>
      <w:pPr>
        <w:ind w:left="851" w:firstLine="229"/>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33C26B5"/>
    <w:multiLevelType w:val="hybridMultilevel"/>
    <w:tmpl w:val="B46077B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73"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5">
    <w:nsid w:val="575B196D"/>
    <w:multiLevelType w:val="hybridMultilevel"/>
    <w:tmpl w:val="DE3C288E"/>
    <w:lvl w:ilvl="0" w:tplc="FFFFFFFF">
      <w:start w:val="1"/>
      <w:numFmt w:val="decimal"/>
      <w:lvlText w:val="%1)"/>
      <w:lvlJc w:val="left"/>
      <w:pPr>
        <w:ind w:left="720" w:hanging="360"/>
      </w:pPr>
    </w:lvl>
    <w:lvl w:ilvl="1" w:tplc="FFFFFFFF">
      <w:start w:val="1"/>
      <w:numFmt w:val="decimal"/>
      <w:lvlText w:val="5.%2.)"/>
      <w:lvlJc w:val="left"/>
      <w:pPr>
        <w:ind w:left="1440" w:hanging="360"/>
      </w:pPr>
      <w:rPr>
        <w:rFonts w:hint="default"/>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158"/>
    <w:rsid w:val="00011278"/>
    <w:rsid w:val="00017746"/>
    <w:rsid w:val="00041D52"/>
    <w:rsid w:val="00051A1F"/>
    <w:rsid w:val="000609E3"/>
    <w:rsid w:val="000754E7"/>
    <w:rsid w:val="0008136C"/>
    <w:rsid w:val="0008585C"/>
    <w:rsid w:val="0009610F"/>
    <w:rsid w:val="000B66B4"/>
    <w:rsid w:val="000D0087"/>
    <w:rsid w:val="000D029C"/>
    <w:rsid w:val="000D74D2"/>
    <w:rsid w:val="000E38E0"/>
    <w:rsid w:val="000E45DE"/>
    <w:rsid w:val="000E76C3"/>
    <w:rsid w:val="0010308D"/>
    <w:rsid w:val="0011288A"/>
    <w:rsid w:val="00115568"/>
    <w:rsid w:val="00122671"/>
    <w:rsid w:val="00152A74"/>
    <w:rsid w:val="001619A1"/>
    <w:rsid w:val="0018191C"/>
    <w:rsid w:val="001828A3"/>
    <w:rsid w:val="00192FB4"/>
    <w:rsid w:val="001A2379"/>
    <w:rsid w:val="001B20B4"/>
    <w:rsid w:val="001C0905"/>
    <w:rsid w:val="001D278D"/>
    <w:rsid w:val="001F4C8C"/>
    <w:rsid w:val="001F6AF1"/>
    <w:rsid w:val="001F79CD"/>
    <w:rsid w:val="002124B1"/>
    <w:rsid w:val="0021555F"/>
    <w:rsid w:val="0025295E"/>
    <w:rsid w:val="002628B9"/>
    <w:rsid w:val="00265F64"/>
    <w:rsid w:val="00275EB0"/>
    <w:rsid w:val="00284401"/>
    <w:rsid w:val="00286646"/>
    <w:rsid w:val="002B6CB9"/>
    <w:rsid w:val="002E32F3"/>
    <w:rsid w:val="002E4027"/>
    <w:rsid w:val="002E6F54"/>
    <w:rsid w:val="002E7C46"/>
    <w:rsid w:val="0031465B"/>
    <w:rsid w:val="00332CD6"/>
    <w:rsid w:val="00334B0A"/>
    <w:rsid w:val="003424FD"/>
    <w:rsid w:val="00344A11"/>
    <w:rsid w:val="003603D1"/>
    <w:rsid w:val="00371F27"/>
    <w:rsid w:val="00373FE0"/>
    <w:rsid w:val="00391D9E"/>
    <w:rsid w:val="003932E7"/>
    <w:rsid w:val="003A5A3E"/>
    <w:rsid w:val="003B5743"/>
    <w:rsid w:val="003D3E84"/>
    <w:rsid w:val="003D6B51"/>
    <w:rsid w:val="003F058D"/>
    <w:rsid w:val="00404CEB"/>
    <w:rsid w:val="0041638B"/>
    <w:rsid w:val="00421E5A"/>
    <w:rsid w:val="00422863"/>
    <w:rsid w:val="00461A11"/>
    <w:rsid w:val="00465A02"/>
    <w:rsid w:val="004B0900"/>
    <w:rsid w:val="004B508A"/>
    <w:rsid w:val="004B7467"/>
    <w:rsid w:val="00502EE9"/>
    <w:rsid w:val="005300F0"/>
    <w:rsid w:val="00532E49"/>
    <w:rsid w:val="00535EAE"/>
    <w:rsid w:val="005661EE"/>
    <w:rsid w:val="00566717"/>
    <w:rsid w:val="00573D4A"/>
    <w:rsid w:val="005B4167"/>
    <w:rsid w:val="005B703F"/>
    <w:rsid w:val="00662934"/>
    <w:rsid w:val="0066428D"/>
    <w:rsid w:val="00666164"/>
    <w:rsid w:val="0068176E"/>
    <w:rsid w:val="006821A9"/>
    <w:rsid w:val="00682565"/>
    <w:rsid w:val="006B13CD"/>
    <w:rsid w:val="006E68D1"/>
    <w:rsid w:val="0071680E"/>
    <w:rsid w:val="00716C46"/>
    <w:rsid w:val="00744042"/>
    <w:rsid w:val="0076215E"/>
    <w:rsid w:val="00767169"/>
    <w:rsid w:val="007D61B3"/>
    <w:rsid w:val="007D6A35"/>
    <w:rsid w:val="007E2167"/>
    <w:rsid w:val="007E2A2C"/>
    <w:rsid w:val="008157A7"/>
    <w:rsid w:val="008306AB"/>
    <w:rsid w:val="008340DB"/>
    <w:rsid w:val="00836942"/>
    <w:rsid w:val="008420EC"/>
    <w:rsid w:val="0085289E"/>
    <w:rsid w:val="0086004F"/>
    <w:rsid w:val="00875475"/>
    <w:rsid w:val="0088089B"/>
    <w:rsid w:val="00885220"/>
    <w:rsid w:val="00892E36"/>
    <w:rsid w:val="008A6B71"/>
    <w:rsid w:val="008D57D4"/>
    <w:rsid w:val="008E692E"/>
    <w:rsid w:val="008F4E99"/>
    <w:rsid w:val="00905F65"/>
    <w:rsid w:val="0090640D"/>
    <w:rsid w:val="009315FD"/>
    <w:rsid w:val="00947DFC"/>
    <w:rsid w:val="0096153B"/>
    <w:rsid w:val="00962F37"/>
    <w:rsid w:val="00966308"/>
    <w:rsid w:val="00974A81"/>
    <w:rsid w:val="00981C83"/>
    <w:rsid w:val="00982111"/>
    <w:rsid w:val="009826AC"/>
    <w:rsid w:val="009A12CC"/>
    <w:rsid w:val="009B79AC"/>
    <w:rsid w:val="009B7E39"/>
    <w:rsid w:val="009C5716"/>
    <w:rsid w:val="009D1A51"/>
    <w:rsid w:val="009D41DB"/>
    <w:rsid w:val="009E3F75"/>
    <w:rsid w:val="009F27E8"/>
    <w:rsid w:val="009F3D40"/>
    <w:rsid w:val="00A001CD"/>
    <w:rsid w:val="00A24E17"/>
    <w:rsid w:val="00A3692D"/>
    <w:rsid w:val="00A370E4"/>
    <w:rsid w:val="00A55B6C"/>
    <w:rsid w:val="00A56F13"/>
    <w:rsid w:val="00A75856"/>
    <w:rsid w:val="00A857F8"/>
    <w:rsid w:val="00A8631B"/>
    <w:rsid w:val="00A950B5"/>
    <w:rsid w:val="00AA47BA"/>
    <w:rsid w:val="00AA4C6D"/>
    <w:rsid w:val="00AA6B52"/>
    <w:rsid w:val="00AC2D99"/>
    <w:rsid w:val="00AC4527"/>
    <w:rsid w:val="00AD303C"/>
    <w:rsid w:val="00AD7144"/>
    <w:rsid w:val="00AE550B"/>
    <w:rsid w:val="00AF7BE7"/>
    <w:rsid w:val="00B11747"/>
    <w:rsid w:val="00B231ED"/>
    <w:rsid w:val="00B27288"/>
    <w:rsid w:val="00B34E0C"/>
    <w:rsid w:val="00B77FAB"/>
    <w:rsid w:val="00B93489"/>
    <w:rsid w:val="00BD019A"/>
    <w:rsid w:val="00BE32D7"/>
    <w:rsid w:val="00BE3C50"/>
    <w:rsid w:val="00BF7845"/>
    <w:rsid w:val="00C07734"/>
    <w:rsid w:val="00C11955"/>
    <w:rsid w:val="00C11E05"/>
    <w:rsid w:val="00C16AA6"/>
    <w:rsid w:val="00C16D0A"/>
    <w:rsid w:val="00C22C7A"/>
    <w:rsid w:val="00C27B1C"/>
    <w:rsid w:val="00C32158"/>
    <w:rsid w:val="00C4195E"/>
    <w:rsid w:val="00C41D97"/>
    <w:rsid w:val="00C45DC0"/>
    <w:rsid w:val="00C45FA7"/>
    <w:rsid w:val="00C56D28"/>
    <w:rsid w:val="00C63FEB"/>
    <w:rsid w:val="00C6544E"/>
    <w:rsid w:val="00CA4F10"/>
    <w:rsid w:val="00CB0797"/>
    <w:rsid w:val="00CB2753"/>
    <w:rsid w:val="00CB50D6"/>
    <w:rsid w:val="00CC196D"/>
    <w:rsid w:val="00CC4B12"/>
    <w:rsid w:val="00CE1E09"/>
    <w:rsid w:val="00CF698A"/>
    <w:rsid w:val="00D0648E"/>
    <w:rsid w:val="00D14D4F"/>
    <w:rsid w:val="00D35786"/>
    <w:rsid w:val="00D50CE7"/>
    <w:rsid w:val="00D549F0"/>
    <w:rsid w:val="00D8673E"/>
    <w:rsid w:val="00D95668"/>
    <w:rsid w:val="00D97ACE"/>
    <w:rsid w:val="00DB3ACB"/>
    <w:rsid w:val="00DB6334"/>
    <w:rsid w:val="00DC0DDB"/>
    <w:rsid w:val="00DC7A1B"/>
    <w:rsid w:val="00DD1A51"/>
    <w:rsid w:val="00DD2BFD"/>
    <w:rsid w:val="00DE5589"/>
    <w:rsid w:val="00DE7C03"/>
    <w:rsid w:val="00E30AA0"/>
    <w:rsid w:val="00E4356A"/>
    <w:rsid w:val="00E57283"/>
    <w:rsid w:val="00E80379"/>
    <w:rsid w:val="00E82523"/>
    <w:rsid w:val="00E8781F"/>
    <w:rsid w:val="00E90E23"/>
    <w:rsid w:val="00EA1501"/>
    <w:rsid w:val="00EC0744"/>
    <w:rsid w:val="00ED6A51"/>
    <w:rsid w:val="00EE307A"/>
    <w:rsid w:val="00F065EC"/>
    <w:rsid w:val="00F14F0E"/>
    <w:rsid w:val="00F74CBC"/>
    <w:rsid w:val="00F767DF"/>
    <w:rsid w:val="00F77B88"/>
    <w:rsid w:val="00F914F4"/>
    <w:rsid w:val="00F95AD3"/>
    <w:rsid w:val="00FA5B1E"/>
    <w:rsid w:val="00FE0E1A"/>
    <w:rsid w:val="00FE7899"/>
    <w:rsid w:val="00FF5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7C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6821A9"/>
    <w:rPr>
      <w:sz w:val="24"/>
      <w:szCs w:val="24"/>
    </w:rPr>
  </w:style>
  <w:style w:type="paragraph" w:styleId="a5">
    <w:name w:val="Balloon Text"/>
    <w:basedOn w:val="a"/>
    <w:link w:val="a6"/>
    <w:uiPriority w:val="99"/>
    <w:semiHidden/>
    <w:unhideWhenUsed/>
    <w:rsid w:val="008306AB"/>
    <w:rPr>
      <w:rFonts w:ascii="Tahoma" w:hAnsi="Tahoma" w:cs="Tahoma"/>
      <w:sz w:val="16"/>
      <w:szCs w:val="16"/>
    </w:rPr>
  </w:style>
  <w:style w:type="character" w:customStyle="1" w:styleId="a6">
    <w:name w:val="Текст выноски Знак"/>
    <w:basedOn w:val="a0"/>
    <w:link w:val="a5"/>
    <w:uiPriority w:val="99"/>
    <w:semiHidden/>
    <w:rsid w:val="008306AB"/>
    <w:rPr>
      <w:rFonts w:ascii="Tahoma" w:hAnsi="Tahoma" w:cs="Tahoma"/>
      <w:sz w:val="16"/>
      <w:szCs w:val="16"/>
    </w:rPr>
  </w:style>
  <w:style w:type="character" w:styleId="a7">
    <w:name w:val="Hyperlink"/>
    <w:basedOn w:val="a0"/>
    <w:rsid w:val="00BE3C50"/>
    <w:rPr>
      <w:color w:val="0000FF"/>
      <w:u w:val="single"/>
    </w:rPr>
  </w:style>
  <w:style w:type="paragraph" w:styleId="a8">
    <w:name w:val="Body Text"/>
    <w:basedOn w:val="a"/>
    <w:link w:val="a9"/>
    <w:semiHidden/>
    <w:rsid w:val="001F6AF1"/>
    <w:pPr>
      <w:spacing w:after="120"/>
    </w:pPr>
  </w:style>
  <w:style w:type="character" w:customStyle="1" w:styleId="a9">
    <w:name w:val="Основной текст Знак"/>
    <w:basedOn w:val="a0"/>
    <w:link w:val="a8"/>
    <w:semiHidden/>
    <w:rsid w:val="001F6AF1"/>
    <w:rPr>
      <w:sz w:val="24"/>
      <w:szCs w:val="24"/>
    </w:rPr>
  </w:style>
  <w:style w:type="paragraph" w:styleId="aa">
    <w:name w:val="header"/>
    <w:basedOn w:val="a"/>
    <w:link w:val="ab"/>
    <w:uiPriority w:val="99"/>
    <w:rsid w:val="00DB3ACB"/>
    <w:pPr>
      <w:tabs>
        <w:tab w:val="center" w:pos="4677"/>
        <w:tab w:val="right" w:pos="9355"/>
      </w:tabs>
    </w:pPr>
  </w:style>
  <w:style w:type="character" w:customStyle="1" w:styleId="ab">
    <w:name w:val="Верхний колонтитул Знак"/>
    <w:basedOn w:val="a0"/>
    <w:link w:val="aa"/>
    <w:uiPriority w:val="99"/>
    <w:rsid w:val="00DB3ACB"/>
    <w:rPr>
      <w:sz w:val="24"/>
      <w:szCs w:val="24"/>
    </w:rPr>
  </w:style>
  <w:style w:type="character" w:styleId="ac">
    <w:name w:val="page number"/>
    <w:basedOn w:val="a0"/>
    <w:rsid w:val="00DB3ACB"/>
  </w:style>
  <w:style w:type="paragraph" w:styleId="ad">
    <w:name w:val="footer"/>
    <w:basedOn w:val="a"/>
    <w:link w:val="ae"/>
    <w:uiPriority w:val="99"/>
    <w:unhideWhenUsed/>
    <w:rsid w:val="00DB3ACB"/>
    <w:pPr>
      <w:tabs>
        <w:tab w:val="center" w:pos="4677"/>
        <w:tab w:val="right" w:pos="9355"/>
      </w:tabs>
    </w:pPr>
  </w:style>
  <w:style w:type="character" w:customStyle="1" w:styleId="ae">
    <w:name w:val="Нижний колонтитул Знак"/>
    <w:basedOn w:val="a0"/>
    <w:link w:val="ad"/>
    <w:uiPriority w:val="99"/>
    <w:rsid w:val="00DB3ACB"/>
    <w:rPr>
      <w:sz w:val="24"/>
      <w:szCs w:val="24"/>
    </w:rPr>
  </w:style>
  <w:style w:type="paragraph" w:customStyle="1" w:styleId="11">
    <w:name w:val="Обычный+11 пт"/>
    <w:basedOn w:val="af"/>
    <w:rsid w:val="00DB3ACB"/>
    <w:pPr>
      <w:spacing w:after="0"/>
      <w:ind w:left="0"/>
      <w:jc w:val="both"/>
    </w:pPr>
    <w:rPr>
      <w:sz w:val="22"/>
      <w:szCs w:val="20"/>
    </w:rPr>
  </w:style>
  <w:style w:type="paragraph" w:styleId="af">
    <w:name w:val="Body Text Indent"/>
    <w:basedOn w:val="a"/>
    <w:link w:val="af0"/>
    <w:uiPriority w:val="99"/>
    <w:semiHidden/>
    <w:unhideWhenUsed/>
    <w:rsid w:val="00DB3ACB"/>
    <w:pPr>
      <w:spacing w:after="120"/>
      <w:ind w:left="283"/>
    </w:pPr>
  </w:style>
  <w:style w:type="character" w:customStyle="1" w:styleId="af0">
    <w:name w:val="Основной текст с отступом Знак"/>
    <w:basedOn w:val="a0"/>
    <w:link w:val="af"/>
    <w:uiPriority w:val="99"/>
    <w:semiHidden/>
    <w:rsid w:val="00DB3ACB"/>
    <w:rPr>
      <w:sz w:val="24"/>
      <w:szCs w:val="24"/>
    </w:rPr>
  </w:style>
</w:styles>
</file>

<file path=word/webSettings.xml><?xml version="1.0" encoding="utf-8"?>
<w:webSettings xmlns:r="http://schemas.openxmlformats.org/officeDocument/2006/relationships" xmlns:w="http://schemas.openxmlformats.org/wordprocessingml/2006/main">
  <w:divs>
    <w:div w:id="19677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engorhoz.my1.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engorhoz.my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_UGH@INBOX.RU" TargetMode="External"/><Relationship Id="rId5" Type="http://schemas.openxmlformats.org/officeDocument/2006/relationships/webSettings" Target="webSettings.xml"/><Relationship Id="rId15" Type="http://schemas.openxmlformats.org/officeDocument/2006/relationships/hyperlink" Target="mailto:MUP_UGH@INBOX.RU" TargetMode="External"/><Relationship Id="rId10" Type="http://schemas.openxmlformats.org/officeDocument/2006/relationships/hyperlink" Target="http://urengorhoz.my1.ru" TargetMode="External"/><Relationship Id="rId4" Type="http://schemas.openxmlformats.org/officeDocument/2006/relationships/settings" Target="settings.xml"/><Relationship Id="rId9" Type="http://schemas.openxmlformats.org/officeDocument/2006/relationships/hyperlink" Target="mailto:MUP_UGH@INBO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367D-E838-4A9C-8E8E-C56C1B5D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УГХ</Company>
  <LinksUpToDate>false</LinksUpToDate>
  <CharactersWithSpaces>10960</CharactersWithSpaces>
  <SharedDoc>false</SharedDoc>
  <HLinks>
    <vt:vector size="12" baseType="variant">
      <vt:variant>
        <vt:i4>5046342</vt:i4>
      </vt:variant>
      <vt:variant>
        <vt:i4>3</vt:i4>
      </vt:variant>
      <vt:variant>
        <vt:i4>0</vt:i4>
      </vt:variant>
      <vt:variant>
        <vt:i4>5</vt:i4>
      </vt:variant>
      <vt:variant>
        <vt:lpwstr>http://urengorhoz.my1.ru/</vt:lpwstr>
      </vt:variant>
      <vt:variant>
        <vt:lpwstr/>
      </vt:variant>
      <vt:variant>
        <vt:i4>6488168</vt:i4>
      </vt:variant>
      <vt:variant>
        <vt:i4>0</vt:i4>
      </vt:variant>
      <vt:variant>
        <vt:i4>0</vt:i4>
      </vt:variant>
      <vt:variant>
        <vt:i4>5</vt:i4>
      </vt:variant>
      <vt:variant>
        <vt:lpwstr>mailto:MUP_UGH@INBOX.RU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УГХ</dc:creator>
  <cp:lastModifiedBy>User</cp:lastModifiedBy>
  <cp:revision>2</cp:revision>
  <cp:lastPrinted>2012-05-10T05:02:00Z</cp:lastPrinted>
  <dcterms:created xsi:type="dcterms:W3CDTF">2012-08-06T14:12:00Z</dcterms:created>
  <dcterms:modified xsi:type="dcterms:W3CDTF">2012-08-06T14:12:00Z</dcterms:modified>
</cp:coreProperties>
</file>